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13" w:rsidRPr="00AD0B3F" w:rsidRDefault="00377A13" w:rsidP="005D0D63">
      <w:pPr>
        <w:pStyle w:val="FR1"/>
        <w:tabs>
          <w:tab w:val="left" w:pos="5420"/>
        </w:tabs>
        <w:spacing w:before="0"/>
        <w:ind w:left="0" w:right="0"/>
        <w:rPr>
          <w:sz w:val="26"/>
          <w:szCs w:val="26"/>
        </w:rPr>
      </w:pPr>
      <w:bookmarkStart w:id="0" w:name="_Toc355984605"/>
      <w:bookmarkStart w:id="1" w:name="_Toc323306388"/>
      <w:r w:rsidRPr="00AD0B3F">
        <w:rPr>
          <w:sz w:val="26"/>
          <w:szCs w:val="26"/>
        </w:rPr>
        <w:t>Правительство Российской Федерации</w:t>
      </w:r>
    </w:p>
    <w:p w:rsidR="00377A13" w:rsidRPr="00AD0B3F" w:rsidRDefault="00377A13" w:rsidP="005D0D63">
      <w:pPr>
        <w:pStyle w:val="FR1"/>
        <w:tabs>
          <w:tab w:val="left" w:pos="5420"/>
        </w:tabs>
        <w:spacing w:before="0"/>
        <w:ind w:left="0" w:right="0"/>
        <w:rPr>
          <w:sz w:val="26"/>
          <w:szCs w:val="26"/>
        </w:rPr>
      </w:pPr>
    </w:p>
    <w:p w:rsidR="00377A13" w:rsidRPr="00AD0B3F" w:rsidRDefault="00377A13" w:rsidP="005D0D63">
      <w:pPr>
        <w:pStyle w:val="FR1"/>
        <w:tabs>
          <w:tab w:val="left" w:pos="5420"/>
        </w:tabs>
        <w:spacing w:before="0"/>
        <w:ind w:left="0" w:right="0"/>
        <w:rPr>
          <w:sz w:val="26"/>
          <w:szCs w:val="26"/>
        </w:rPr>
      </w:pPr>
      <w:r w:rsidRPr="00AD0B3F">
        <w:rPr>
          <w:sz w:val="26"/>
          <w:szCs w:val="26"/>
        </w:rPr>
        <w:t>Федеральное государственное автономное образовательное учреждение</w:t>
      </w:r>
    </w:p>
    <w:p w:rsidR="00377A13" w:rsidRPr="00AD0B3F" w:rsidRDefault="00377A13" w:rsidP="005D0D63">
      <w:pPr>
        <w:pStyle w:val="FR1"/>
        <w:tabs>
          <w:tab w:val="left" w:pos="5420"/>
        </w:tabs>
        <w:spacing w:before="0"/>
        <w:ind w:left="0" w:right="0"/>
        <w:rPr>
          <w:sz w:val="26"/>
          <w:szCs w:val="26"/>
        </w:rPr>
      </w:pPr>
      <w:r w:rsidRPr="00AD0B3F">
        <w:rPr>
          <w:sz w:val="26"/>
          <w:szCs w:val="26"/>
        </w:rPr>
        <w:t>высшего профессионального образования</w:t>
      </w:r>
    </w:p>
    <w:p w:rsidR="00377A13" w:rsidRPr="00AD0B3F" w:rsidRDefault="00377A13" w:rsidP="005D0D63">
      <w:pPr>
        <w:pStyle w:val="FR1"/>
        <w:tabs>
          <w:tab w:val="left" w:pos="5420"/>
        </w:tabs>
        <w:spacing w:before="0"/>
        <w:ind w:left="0" w:right="0"/>
        <w:rPr>
          <w:sz w:val="26"/>
          <w:szCs w:val="26"/>
        </w:rPr>
      </w:pPr>
    </w:p>
    <w:p w:rsidR="00377A13" w:rsidRPr="00AD0B3F" w:rsidRDefault="00377A13" w:rsidP="007B467F">
      <w:pPr>
        <w:pStyle w:val="FR1"/>
        <w:tabs>
          <w:tab w:val="left" w:pos="5420"/>
        </w:tabs>
        <w:spacing w:before="0"/>
        <w:ind w:left="0" w:right="0"/>
        <w:rPr>
          <w:sz w:val="26"/>
          <w:szCs w:val="26"/>
        </w:rPr>
      </w:pPr>
      <w:r w:rsidRPr="00AD0B3F">
        <w:rPr>
          <w:sz w:val="26"/>
          <w:szCs w:val="26"/>
        </w:rPr>
        <w:t xml:space="preserve">«Национальный исследовательский университет </w:t>
      </w:r>
      <w:r w:rsidRPr="00AD0B3F">
        <w:rPr>
          <w:sz w:val="26"/>
          <w:szCs w:val="26"/>
        </w:rPr>
        <w:br/>
        <w:t>«Высшая школа экономики»</w:t>
      </w:r>
    </w:p>
    <w:p w:rsidR="007B467F" w:rsidRPr="00AD0B3F" w:rsidRDefault="007B467F" w:rsidP="005D0D63">
      <w:pPr>
        <w:pStyle w:val="FR1"/>
        <w:tabs>
          <w:tab w:val="left" w:pos="5420"/>
        </w:tabs>
        <w:spacing w:before="0"/>
        <w:ind w:left="0" w:right="0"/>
        <w:rPr>
          <w:sz w:val="26"/>
          <w:szCs w:val="26"/>
        </w:rPr>
      </w:pPr>
    </w:p>
    <w:p w:rsidR="007B467F" w:rsidRPr="003B5F2A" w:rsidRDefault="007B467F" w:rsidP="005D0D63">
      <w:pPr>
        <w:pStyle w:val="FR1"/>
        <w:tabs>
          <w:tab w:val="left" w:pos="5420"/>
        </w:tabs>
        <w:spacing w:before="0"/>
        <w:ind w:left="0" w:right="0"/>
        <w:jc w:val="both"/>
        <w:rPr>
          <w:sz w:val="26"/>
          <w:szCs w:val="26"/>
        </w:rPr>
      </w:pPr>
    </w:p>
    <w:p w:rsidR="00377A13" w:rsidRPr="00AD0B3F" w:rsidRDefault="00377A13" w:rsidP="005D0D63">
      <w:pPr>
        <w:pStyle w:val="FR1"/>
        <w:tabs>
          <w:tab w:val="left" w:pos="5420"/>
        </w:tabs>
        <w:spacing w:before="0"/>
        <w:ind w:left="0" w:right="0"/>
        <w:jc w:val="both"/>
        <w:rPr>
          <w:sz w:val="26"/>
          <w:szCs w:val="26"/>
        </w:rPr>
      </w:pPr>
      <w:r w:rsidRPr="00AD0B3F">
        <w:rPr>
          <w:sz w:val="26"/>
          <w:szCs w:val="26"/>
        </w:rPr>
        <w:t xml:space="preserve">Факультет/отделение факультета/Подразделение </w:t>
      </w:r>
      <w:r w:rsidRPr="00AD0B3F">
        <w:rPr>
          <w:sz w:val="26"/>
          <w:szCs w:val="26"/>
          <w:u w:val="single"/>
        </w:rPr>
        <w:t>мировой экономики и мировой политики</w:t>
      </w:r>
    </w:p>
    <w:p w:rsidR="00377A13" w:rsidRPr="00AD0B3F" w:rsidRDefault="00377A13" w:rsidP="005D0D63">
      <w:pPr>
        <w:pStyle w:val="FR1"/>
        <w:tabs>
          <w:tab w:val="left" w:pos="5420"/>
        </w:tabs>
        <w:spacing w:before="0"/>
        <w:ind w:left="0" w:right="0"/>
        <w:jc w:val="both"/>
        <w:rPr>
          <w:sz w:val="26"/>
          <w:szCs w:val="26"/>
        </w:rPr>
      </w:pPr>
      <w:r w:rsidRPr="00AD0B3F">
        <w:rPr>
          <w:sz w:val="26"/>
          <w:szCs w:val="26"/>
        </w:rPr>
        <w:t>Кафедра</w:t>
      </w:r>
      <w:r w:rsidRPr="00AD0B3F">
        <w:rPr>
          <w:sz w:val="26"/>
          <w:szCs w:val="26"/>
        </w:rPr>
        <w:footnoteReference w:customMarkFollows="1" w:id="1"/>
        <w:t xml:space="preserve">* </w:t>
      </w:r>
      <w:r w:rsidRPr="00AD0B3F">
        <w:rPr>
          <w:sz w:val="26"/>
          <w:szCs w:val="26"/>
          <w:u w:val="single"/>
        </w:rPr>
        <w:t>международных валютно-финансовых отношений</w:t>
      </w:r>
    </w:p>
    <w:p w:rsidR="00377A13" w:rsidRPr="00AD0B3F" w:rsidRDefault="00377A13" w:rsidP="005D0D63">
      <w:pPr>
        <w:pStyle w:val="FR1"/>
        <w:tabs>
          <w:tab w:val="left" w:pos="5420"/>
        </w:tabs>
        <w:spacing w:before="0"/>
        <w:ind w:left="0" w:right="0"/>
        <w:rPr>
          <w:sz w:val="26"/>
          <w:szCs w:val="26"/>
        </w:rPr>
      </w:pPr>
    </w:p>
    <w:p w:rsidR="00377A13" w:rsidRPr="003B5F2A" w:rsidRDefault="00377A13" w:rsidP="005D0D63">
      <w:pPr>
        <w:pStyle w:val="FR1"/>
        <w:tabs>
          <w:tab w:val="left" w:pos="5420"/>
        </w:tabs>
        <w:spacing w:before="0"/>
        <w:ind w:left="0" w:right="0"/>
        <w:rPr>
          <w:sz w:val="26"/>
          <w:szCs w:val="26"/>
        </w:rPr>
      </w:pPr>
    </w:p>
    <w:p w:rsidR="007B467F" w:rsidRPr="003B5F2A" w:rsidRDefault="007B467F" w:rsidP="005D0D63">
      <w:pPr>
        <w:pStyle w:val="FR1"/>
        <w:tabs>
          <w:tab w:val="left" w:pos="5420"/>
        </w:tabs>
        <w:spacing w:before="0"/>
        <w:ind w:left="0" w:right="0"/>
        <w:rPr>
          <w:sz w:val="26"/>
          <w:szCs w:val="26"/>
        </w:rPr>
      </w:pPr>
    </w:p>
    <w:p w:rsidR="00377A13" w:rsidRPr="00AD0B3F" w:rsidRDefault="00377A13" w:rsidP="005D0D63">
      <w:pPr>
        <w:pStyle w:val="FR1"/>
        <w:tabs>
          <w:tab w:val="left" w:pos="5420"/>
        </w:tabs>
        <w:spacing w:before="0"/>
        <w:ind w:left="0" w:right="0"/>
        <w:rPr>
          <w:sz w:val="26"/>
          <w:szCs w:val="26"/>
        </w:rPr>
      </w:pPr>
    </w:p>
    <w:p w:rsidR="00377A13" w:rsidRPr="00AD0B3F" w:rsidRDefault="00377A13" w:rsidP="005D0D63">
      <w:pPr>
        <w:pStyle w:val="FR1"/>
        <w:tabs>
          <w:tab w:val="left" w:pos="5420"/>
        </w:tabs>
        <w:spacing w:before="0"/>
        <w:ind w:left="0" w:right="0"/>
        <w:rPr>
          <w:sz w:val="26"/>
          <w:szCs w:val="26"/>
        </w:rPr>
      </w:pPr>
      <w:r w:rsidRPr="00AD0B3F">
        <w:rPr>
          <w:sz w:val="26"/>
          <w:szCs w:val="26"/>
        </w:rPr>
        <w:t>ВЫПУСКНАЯ КВАЛИФИКАЦИОННАЯ РАБОТА</w:t>
      </w:r>
    </w:p>
    <w:p w:rsidR="00377A13" w:rsidRPr="00AD0B3F" w:rsidRDefault="00377A13" w:rsidP="005D0D63">
      <w:pPr>
        <w:pStyle w:val="FR1"/>
        <w:tabs>
          <w:tab w:val="left" w:pos="5420"/>
        </w:tabs>
        <w:spacing w:before="0"/>
        <w:ind w:left="0" w:right="0"/>
        <w:rPr>
          <w:sz w:val="26"/>
          <w:szCs w:val="26"/>
        </w:rPr>
      </w:pPr>
    </w:p>
    <w:p w:rsidR="00377A13" w:rsidRPr="00AD0B3F" w:rsidRDefault="00377A13" w:rsidP="00377A13">
      <w:pPr>
        <w:pStyle w:val="FR1"/>
        <w:tabs>
          <w:tab w:val="left" w:pos="5420"/>
        </w:tabs>
        <w:spacing w:before="0"/>
        <w:ind w:left="0" w:right="0"/>
        <w:rPr>
          <w:sz w:val="26"/>
          <w:szCs w:val="26"/>
        </w:rPr>
      </w:pPr>
    </w:p>
    <w:p w:rsidR="00377A13" w:rsidRPr="00AD0B3F" w:rsidRDefault="00377A13" w:rsidP="005D0D63">
      <w:pPr>
        <w:pStyle w:val="FR1"/>
        <w:tabs>
          <w:tab w:val="left" w:pos="5420"/>
        </w:tabs>
        <w:spacing w:before="0"/>
        <w:ind w:left="0" w:right="0"/>
        <w:jc w:val="both"/>
        <w:rPr>
          <w:sz w:val="26"/>
          <w:szCs w:val="26"/>
        </w:rPr>
      </w:pPr>
      <w:r w:rsidRPr="00AD0B3F">
        <w:rPr>
          <w:sz w:val="26"/>
          <w:szCs w:val="26"/>
        </w:rPr>
        <w:t xml:space="preserve">На тему </w:t>
      </w:r>
      <w:r w:rsidRPr="00AD0B3F">
        <w:rPr>
          <w:sz w:val="26"/>
          <w:szCs w:val="26"/>
          <w:u w:val="single"/>
        </w:rPr>
        <w:t>Сравнительный анализ подходов к оценке оптимальности валютной зоны на примере зоны Евро</w:t>
      </w:r>
    </w:p>
    <w:p w:rsidR="00377A13" w:rsidRPr="00AD0B3F" w:rsidRDefault="00377A13" w:rsidP="00377A13">
      <w:pPr>
        <w:pStyle w:val="FR1"/>
        <w:tabs>
          <w:tab w:val="left" w:pos="5420"/>
        </w:tabs>
        <w:spacing w:before="0"/>
        <w:ind w:left="0" w:right="0"/>
        <w:rPr>
          <w:sz w:val="26"/>
          <w:szCs w:val="26"/>
        </w:rPr>
      </w:pPr>
    </w:p>
    <w:p w:rsidR="00377A13" w:rsidRPr="00AD0B3F" w:rsidRDefault="00377A13" w:rsidP="00377A13">
      <w:pPr>
        <w:pStyle w:val="FR1"/>
        <w:tabs>
          <w:tab w:val="left" w:pos="5420"/>
        </w:tabs>
        <w:spacing w:before="0"/>
        <w:ind w:left="0" w:right="0"/>
        <w:rPr>
          <w:sz w:val="26"/>
          <w:szCs w:val="26"/>
        </w:rPr>
      </w:pPr>
    </w:p>
    <w:p w:rsidR="00377A13" w:rsidRPr="00AD0B3F" w:rsidRDefault="00377A13" w:rsidP="00377A13">
      <w:pPr>
        <w:pStyle w:val="FR1"/>
        <w:tabs>
          <w:tab w:val="left" w:pos="5420"/>
        </w:tabs>
        <w:spacing w:before="0"/>
        <w:ind w:left="0" w:right="0"/>
        <w:rPr>
          <w:sz w:val="26"/>
          <w:szCs w:val="26"/>
        </w:rPr>
      </w:pPr>
    </w:p>
    <w:p w:rsidR="00377A13" w:rsidRPr="00AD0B3F" w:rsidRDefault="00377A13" w:rsidP="00377A13">
      <w:pPr>
        <w:pStyle w:val="FR1"/>
        <w:tabs>
          <w:tab w:val="left" w:pos="5420"/>
        </w:tabs>
        <w:spacing w:before="0"/>
        <w:ind w:left="0" w:right="0"/>
        <w:rPr>
          <w:sz w:val="26"/>
          <w:szCs w:val="26"/>
        </w:rPr>
      </w:pPr>
    </w:p>
    <w:p w:rsidR="00377A13" w:rsidRPr="00AD0B3F" w:rsidRDefault="00377A13" w:rsidP="005D0D63">
      <w:pPr>
        <w:pStyle w:val="FR1"/>
        <w:tabs>
          <w:tab w:val="left" w:pos="5420"/>
        </w:tabs>
        <w:spacing w:before="0"/>
        <w:ind w:left="0" w:right="0"/>
        <w:jc w:val="left"/>
        <w:rPr>
          <w:b w:val="0"/>
          <w:sz w:val="26"/>
          <w:szCs w:val="26"/>
        </w:rPr>
      </w:pPr>
    </w:p>
    <w:p w:rsidR="00377A13" w:rsidRPr="00AD0B3F" w:rsidRDefault="00377A13" w:rsidP="005D0D63">
      <w:pPr>
        <w:pStyle w:val="FR1"/>
        <w:tabs>
          <w:tab w:val="left" w:pos="5420"/>
        </w:tabs>
        <w:spacing w:before="0"/>
        <w:ind w:left="4962" w:right="850"/>
        <w:jc w:val="left"/>
        <w:rPr>
          <w:b w:val="0"/>
          <w:sz w:val="26"/>
          <w:szCs w:val="26"/>
        </w:rPr>
      </w:pPr>
      <w:r w:rsidRPr="00AD0B3F">
        <w:rPr>
          <w:b w:val="0"/>
          <w:sz w:val="26"/>
          <w:szCs w:val="26"/>
        </w:rPr>
        <w:t xml:space="preserve">Студентка группы № </w:t>
      </w:r>
      <w:r w:rsidRPr="00AD0B3F">
        <w:rPr>
          <w:b w:val="0"/>
          <w:sz w:val="26"/>
          <w:szCs w:val="26"/>
          <w:u w:val="single"/>
        </w:rPr>
        <w:t>562</w:t>
      </w:r>
    </w:p>
    <w:p w:rsidR="00377A13" w:rsidRPr="00AD0B3F" w:rsidRDefault="00377A13" w:rsidP="005D0D63">
      <w:pPr>
        <w:pStyle w:val="FR1"/>
        <w:tabs>
          <w:tab w:val="left" w:pos="5420"/>
        </w:tabs>
        <w:spacing w:before="0"/>
        <w:ind w:left="4962" w:right="850"/>
        <w:jc w:val="left"/>
        <w:rPr>
          <w:b w:val="0"/>
          <w:sz w:val="26"/>
          <w:szCs w:val="26"/>
        </w:rPr>
      </w:pPr>
      <w:r w:rsidRPr="00AD0B3F">
        <w:rPr>
          <w:b w:val="0"/>
          <w:sz w:val="26"/>
          <w:szCs w:val="26"/>
        </w:rPr>
        <w:t>Красильникова Мария Сергеевна</w:t>
      </w:r>
    </w:p>
    <w:p w:rsidR="00377A13" w:rsidRPr="00AD0B3F" w:rsidRDefault="00377A13" w:rsidP="005D0D63">
      <w:pPr>
        <w:pStyle w:val="FR1"/>
        <w:tabs>
          <w:tab w:val="left" w:pos="5420"/>
        </w:tabs>
        <w:spacing w:before="0"/>
        <w:ind w:left="4962" w:right="850"/>
        <w:jc w:val="left"/>
        <w:rPr>
          <w:b w:val="0"/>
          <w:sz w:val="26"/>
          <w:szCs w:val="26"/>
        </w:rPr>
      </w:pPr>
      <w:r w:rsidRPr="00AD0B3F">
        <w:rPr>
          <w:b w:val="0"/>
          <w:sz w:val="26"/>
          <w:szCs w:val="26"/>
        </w:rPr>
        <w:t xml:space="preserve">                      (Ф.И.О.)</w:t>
      </w:r>
    </w:p>
    <w:p w:rsidR="00377A13" w:rsidRPr="00AD0B3F" w:rsidRDefault="00377A13" w:rsidP="005D0D63">
      <w:pPr>
        <w:pStyle w:val="FR1"/>
        <w:tabs>
          <w:tab w:val="left" w:pos="5420"/>
        </w:tabs>
        <w:spacing w:before="0"/>
        <w:ind w:left="4962" w:right="850"/>
        <w:jc w:val="both"/>
        <w:rPr>
          <w:b w:val="0"/>
          <w:sz w:val="26"/>
          <w:szCs w:val="26"/>
        </w:rPr>
      </w:pPr>
    </w:p>
    <w:p w:rsidR="00377A13" w:rsidRPr="00AD0B3F" w:rsidRDefault="00377A13" w:rsidP="005D0D63">
      <w:pPr>
        <w:pStyle w:val="FR1"/>
        <w:tabs>
          <w:tab w:val="left" w:pos="5420"/>
        </w:tabs>
        <w:spacing w:before="0"/>
        <w:ind w:left="4962" w:right="850"/>
        <w:jc w:val="left"/>
        <w:rPr>
          <w:b w:val="0"/>
          <w:sz w:val="26"/>
          <w:szCs w:val="26"/>
        </w:rPr>
      </w:pPr>
      <w:r w:rsidRPr="00AD0B3F">
        <w:rPr>
          <w:b w:val="0"/>
          <w:sz w:val="26"/>
          <w:szCs w:val="26"/>
        </w:rPr>
        <w:t>Руководитель ВКР</w:t>
      </w:r>
    </w:p>
    <w:p w:rsidR="00377A13" w:rsidRPr="00AD0B3F" w:rsidRDefault="00377A13" w:rsidP="005D0D63">
      <w:pPr>
        <w:pStyle w:val="FR1"/>
        <w:tabs>
          <w:tab w:val="left" w:pos="8789"/>
        </w:tabs>
        <w:spacing w:before="0"/>
        <w:ind w:left="4962" w:right="-1"/>
        <w:jc w:val="left"/>
        <w:rPr>
          <w:b w:val="0"/>
          <w:sz w:val="26"/>
          <w:szCs w:val="26"/>
        </w:rPr>
      </w:pPr>
      <w:r w:rsidRPr="00AD0B3F">
        <w:rPr>
          <w:b w:val="0"/>
          <w:sz w:val="26"/>
          <w:szCs w:val="26"/>
        </w:rPr>
        <w:t>Зам.</w:t>
      </w:r>
      <w:r w:rsidR="00FF011F" w:rsidRPr="00AD0B3F">
        <w:rPr>
          <w:b w:val="0"/>
          <w:sz w:val="26"/>
          <w:szCs w:val="26"/>
        </w:rPr>
        <w:t xml:space="preserve"> </w:t>
      </w:r>
      <w:r w:rsidRPr="00AD0B3F">
        <w:rPr>
          <w:b w:val="0"/>
          <w:sz w:val="26"/>
          <w:szCs w:val="26"/>
        </w:rPr>
        <w:t>зав.</w:t>
      </w:r>
      <w:r w:rsidR="00FF011F" w:rsidRPr="00AD0B3F">
        <w:rPr>
          <w:b w:val="0"/>
          <w:sz w:val="26"/>
          <w:szCs w:val="26"/>
        </w:rPr>
        <w:t xml:space="preserve"> </w:t>
      </w:r>
      <w:r w:rsidRPr="00AD0B3F">
        <w:rPr>
          <w:b w:val="0"/>
          <w:sz w:val="26"/>
          <w:szCs w:val="26"/>
        </w:rPr>
        <w:t>кафедрой,</w:t>
      </w:r>
      <w:r w:rsidR="008E69B3" w:rsidRPr="00AD0B3F">
        <w:rPr>
          <w:b w:val="0"/>
          <w:sz w:val="26"/>
          <w:szCs w:val="26"/>
        </w:rPr>
        <w:t xml:space="preserve"> </w:t>
      </w:r>
      <w:r w:rsidRPr="00AD0B3F">
        <w:rPr>
          <w:b w:val="0"/>
          <w:sz w:val="26"/>
          <w:szCs w:val="26"/>
        </w:rPr>
        <w:t xml:space="preserve">кандидат наук </w:t>
      </w:r>
      <w:proofErr w:type="spellStart"/>
      <w:r w:rsidRPr="00AD0B3F">
        <w:rPr>
          <w:b w:val="0"/>
          <w:sz w:val="26"/>
          <w:szCs w:val="26"/>
        </w:rPr>
        <w:t>Камротов</w:t>
      </w:r>
      <w:proofErr w:type="spellEnd"/>
      <w:r w:rsidRPr="00AD0B3F">
        <w:rPr>
          <w:b w:val="0"/>
          <w:sz w:val="26"/>
          <w:szCs w:val="26"/>
        </w:rPr>
        <w:t xml:space="preserve"> Михаил Владимирович </w:t>
      </w:r>
    </w:p>
    <w:p w:rsidR="00377A13" w:rsidRPr="00AD0B3F" w:rsidRDefault="00377A13" w:rsidP="005D0D63">
      <w:pPr>
        <w:pStyle w:val="FR1"/>
        <w:tabs>
          <w:tab w:val="left" w:pos="5420"/>
        </w:tabs>
        <w:spacing w:before="0"/>
        <w:ind w:left="4962" w:right="850"/>
        <w:jc w:val="left"/>
        <w:rPr>
          <w:b w:val="0"/>
          <w:sz w:val="26"/>
          <w:szCs w:val="26"/>
        </w:rPr>
      </w:pPr>
      <w:r w:rsidRPr="00AD0B3F">
        <w:rPr>
          <w:b w:val="0"/>
          <w:sz w:val="26"/>
          <w:szCs w:val="26"/>
        </w:rPr>
        <w:t xml:space="preserve">    (должность, звание, Ф.И.О.)</w:t>
      </w:r>
    </w:p>
    <w:p w:rsidR="00377A13" w:rsidRPr="00AD0B3F" w:rsidRDefault="00377A13" w:rsidP="005D0D63">
      <w:pPr>
        <w:pStyle w:val="FR1"/>
        <w:tabs>
          <w:tab w:val="left" w:pos="5420"/>
        </w:tabs>
        <w:spacing w:before="0"/>
        <w:ind w:left="4962" w:right="850"/>
        <w:jc w:val="left"/>
        <w:rPr>
          <w:b w:val="0"/>
          <w:sz w:val="26"/>
          <w:szCs w:val="26"/>
        </w:rPr>
      </w:pPr>
    </w:p>
    <w:p w:rsidR="00377A13" w:rsidRPr="00AD0B3F" w:rsidRDefault="00377A13" w:rsidP="005D0D63">
      <w:pPr>
        <w:pStyle w:val="FR1"/>
        <w:tabs>
          <w:tab w:val="left" w:pos="5420"/>
        </w:tabs>
        <w:spacing w:before="0"/>
        <w:ind w:left="4962" w:right="850"/>
        <w:jc w:val="left"/>
        <w:rPr>
          <w:b w:val="0"/>
          <w:sz w:val="26"/>
          <w:szCs w:val="26"/>
        </w:rPr>
      </w:pPr>
      <w:r w:rsidRPr="00AD0B3F">
        <w:rPr>
          <w:b w:val="0"/>
          <w:sz w:val="26"/>
          <w:szCs w:val="26"/>
        </w:rPr>
        <w:t>Консультант</w:t>
      </w:r>
      <w:r w:rsidRPr="00AD0B3F">
        <w:rPr>
          <w:b w:val="0"/>
          <w:sz w:val="26"/>
          <w:szCs w:val="26"/>
        </w:rPr>
        <w:footnoteReference w:customMarkFollows="1" w:id="2"/>
        <w:t>**</w:t>
      </w:r>
    </w:p>
    <w:p w:rsidR="00377A13" w:rsidRPr="00AD0B3F" w:rsidRDefault="00377A13" w:rsidP="0041383A">
      <w:pPr>
        <w:pStyle w:val="FR1"/>
        <w:tabs>
          <w:tab w:val="left" w:pos="5420"/>
        </w:tabs>
        <w:spacing w:before="0"/>
        <w:ind w:left="4962" w:right="850"/>
        <w:jc w:val="left"/>
        <w:rPr>
          <w:b w:val="0"/>
          <w:sz w:val="26"/>
          <w:szCs w:val="26"/>
        </w:rPr>
      </w:pPr>
      <w:r w:rsidRPr="00AD0B3F">
        <w:rPr>
          <w:b w:val="0"/>
          <w:sz w:val="26"/>
          <w:szCs w:val="26"/>
        </w:rPr>
        <w:t>Зав.</w:t>
      </w:r>
      <w:r w:rsidR="00FF011F" w:rsidRPr="00AD0B3F">
        <w:rPr>
          <w:b w:val="0"/>
          <w:sz w:val="26"/>
          <w:szCs w:val="26"/>
        </w:rPr>
        <w:t xml:space="preserve"> </w:t>
      </w:r>
      <w:r w:rsidRPr="00AD0B3F">
        <w:rPr>
          <w:b w:val="0"/>
          <w:sz w:val="26"/>
          <w:szCs w:val="26"/>
        </w:rPr>
        <w:t>кафедрой,</w:t>
      </w:r>
      <w:r w:rsidR="00B34C8C" w:rsidRPr="00AD0B3F">
        <w:rPr>
          <w:b w:val="0"/>
          <w:sz w:val="26"/>
          <w:szCs w:val="26"/>
        </w:rPr>
        <w:t xml:space="preserve"> </w:t>
      </w:r>
      <w:r w:rsidRPr="00AD0B3F">
        <w:rPr>
          <w:b w:val="0"/>
          <w:sz w:val="26"/>
          <w:szCs w:val="26"/>
        </w:rPr>
        <w:t>доктор наук Евстигнеев Владимир Рубенович</w:t>
      </w:r>
    </w:p>
    <w:p w:rsidR="00377A13" w:rsidRPr="00AD0B3F" w:rsidRDefault="00377A13" w:rsidP="005D0D63">
      <w:pPr>
        <w:pStyle w:val="FR1"/>
        <w:tabs>
          <w:tab w:val="left" w:pos="5420"/>
        </w:tabs>
        <w:spacing w:before="0"/>
        <w:ind w:left="4962" w:right="850"/>
        <w:jc w:val="left"/>
        <w:rPr>
          <w:b w:val="0"/>
          <w:sz w:val="26"/>
          <w:szCs w:val="26"/>
        </w:rPr>
      </w:pPr>
      <w:r w:rsidRPr="00AD0B3F">
        <w:rPr>
          <w:b w:val="0"/>
          <w:sz w:val="26"/>
          <w:szCs w:val="26"/>
        </w:rPr>
        <w:t xml:space="preserve">    (должность, звание, Ф.И.О.)</w:t>
      </w:r>
    </w:p>
    <w:p w:rsidR="00377A13" w:rsidRPr="00AD0B3F" w:rsidRDefault="00377A13" w:rsidP="005D0D63">
      <w:pPr>
        <w:pStyle w:val="FR1"/>
        <w:tabs>
          <w:tab w:val="left" w:pos="5420"/>
        </w:tabs>
        <w:spacing w:before="0"/>
        <w:ind w:left="0" w:right="0"/>
        <w:jc w:val="left"/>
        <w:rPr>
          <w:b w:val="0"/>
          <w:sz w:val="26"/>
          <w:szCs w:val="26"/>
        </w:rPr>
      </w:pPr>
    </w:p>
    <w:p w:rsidR="00377A13" w:rsidRPr="00AD0B3F" w:rsidRDefault="00377A13" w:rsidP="005D0D63">
      <w:pPr>
        <w:pStyle w:val="FR1"/>
        <w:tabs>
          <w:tab w:val="left" w:pos="5420"/>
        </w:tabs>
        <w:spacing w:before="0"/>
        <w:ind w:left="0" w:right="0"/>
        <w:jc w:val="left"/>
        <w:rPr>
          <w:b w:val="0"/>
          <w:sz w:val="26"/>
          <w:szCs w:val="26"/>
        </w:rPr>
      </w:pPr>
    </w:p>
    <w:p w:rsidR="00377A13" w:rsidRPr="00AD0B3F" w:rsidRDefault="00377A13" w:rsidP="005D0D63">
      <w:pPr>
        <w:pStyle w:val="FR1"/>
        <w:tabs>
          <w:tab w:val="left" w:pos="5420"/>
        </w:tabs>
        <w:spacing w:before="0"/>
        <w:ind w:left="0" w:right="0"/>
        <w:rPr>
          <w:b w:val="0"/>
          <w:sz w:val="26"/>
          <w:szCs w:val="26"/>
        </w:rPr>
      </w:pPr>
      <w:r w:rsidRPr="00AD0B3F">
        <w:rPr>
          <w:b w:val="0"/>
          <w:sz w:val="26"/>
          <w:szCs w:val="26"/>
        </w:rPr>
        <w:t>Москва, 2013</w:t>
      </w:r>
    </w:p>
    <w:p w:rsidR="00377A13" w:rsidRPr="005D0D63" w:rsidRDefault="00377A13" w:rsidP="005D0D63">
      <w:pPr>
        <w:pStyle w:val="FR1"/>
        <w:tabs>
          <w:tab w:val="left" w:pos="5420"/>
        </w:tabs>
        <w:spacing w:before="0"/>
        <w:ind w:left="0" w:right="0"/>
        <w:jc w:val="left"/>
        <w:rPr>
          <w:b w:val="0"/>
          <w:sz w:val="26"/>
          <w:szCs w:val="26"/>
        </w:rPr>
      </w:pPr>
    </w:p>
    <w:p w:rsidR="00377A13" w:rsidRPr="00377A13" w:rsidRDefault="00377A13" w:rsidP="00DF4872">
      <w:pPr>
        <w:pStyle w:val="FR1"/>
        <w:tabs>
          <w:tab w:val="left" w:pos="5420"/>
        </w:tabs>
        <w:spacing w:before="0"/>
        <w:ind w:left="0" w:right="0"/>
        <w:jc w:val="both"/>
        <w:rPr>
          <w:sz w:val="26"/>
          <w:szCs w:val="26"/>
        </w:rPr>
      </w:pPr>
      <w:r w:rsidRPr="00377A13">
        <w:rPr>
          <w:sz w:val="26"/>
          <w:szCs w:val="26"/>
        </w:rPr>
        <w:br w:type="page"/>
      </w:r>
    </w:p>
    <w:p w:rsidR="00530660" w:rsidRPr="00377A13" w:rsidRDefault="00530660" w:rsidP="003A3DD4">
      <w:pPr>
        <w:pStyle w:val="1"/>
        <w:rPr>
          <w:sz w:val="32"/>
          <w:szCs w:val="32"/>
          <w:lang w:val="en-US"/>
        </w:rPr>
      </w:pPr>
    </w:p>
    <w:sdt>
      <w:sdtPr>
        <w:rPr>
          <w:rFonts w:ascii="Times New Roman" w:eastAsia="Times New Roman" w:hAnsi="Times New Roman" w:cs="Times New Roman"/>
          <w:b w:val="0"/>
          <w:bCs w:val="0"/>
          <w:color w:val="auto"/>
          <w:sz w:val="24"/>
          <w:szCs w:val="24"/>
          <w:lang w:eastAsia="ru-RU"/>
        </w:rPr>
        <w:id w:val="5448055"/>
        <w:docPartObj>
          <w:docPartGallery w:val="Table of Contents"/>
          <w:docPartUnique/>
        </w:docPartObj>
      </w:sdtPr>
      <w:sdtContent>
        <w:p w:rsidR="00E800C4" w:rsidRDefault="00E800C4" w:rsidP="00E800C4">
          <w:pPr>
            <w:pStyle w:val="ad"/>
            <w:rPr>
              <w:rFonts w:ascii="Times New Roman" w:hAnsi="Times New Roman" w:cs="Times New Roman"/>
              <w:b w:val="0"/>
              <w:color w:val="auto"/>
              <w:lang w:val="en-US"/>
            </w:rPr>
          </w:pPr>
          <w:r w:rsidRPr="00002221">
            <w:rPr>
              <w:rFonts w:ascii="Times New Roman" w:hAnsi="Times New Roman" w:cs="Times New Roman"/>
              <w:b w:val="0"/>
              <w:color w:val="auto"/>
            </w:rPr>
            <w:t>Оглавление</w:t>
          </w:r>
        </w:p>
        <w:p w:rsidR="00E800C4" w:rsidRPr="00002221" w:rsidRDefault="00E800C4" w:rsidP="00E800C4">
          <w:pPr>
            <w:rPr>
              <w:lang w:val="en-US" w:eastAsia="en-US"/>
            </w:rPr>
          </w:pPr>
        </w:p>
        <w:p w:rsidR="00E800C4" w:rsidRPr="001E7F4F" w:rsidRDefault="0093575B" w:rsidP="00E800C4">
          <w:pPr>
            <w:pStyle w:val="11"/>
            <w:tabs>
              <w:tab w:val="right" w:leader="dot" w:pos="9345"/>
            </w:tabs>
            <w:rPr>
              <w:rFonts w:asciiTheme="minorHAnsi" w:eastAsiaTheme="minorEastAsia" w:hAnsiTheme="minorHAnsi" w:cstheme="minorBidi"/>
              <w:noProof/>
              <w:sz w:val="22"/>
              <w:szCs w:val="22"/>
              <w:lang w:val="en-US"/>
            </w:rPr>
          </w:pPr>
          <w:r w:rsidRPr="00002221">
            <w:rPr>
              <w:sz w:val="28"/>
              <w:szCs w:val="28"/>
            </w:rPr>
            <w:fldChar w:fldCharType="begin"/>
          </w:r>
          <w:r w:rsidR="00E800C4" w:rsidRPr="00002221">
            <w:rPr>
              <w:sz w:val="28"/>
              <w:szCs w:val="28"/>
            </w:rPr>
            <w:instrText xml:space="preserve"> TOC \o "1-3" \h \z \u </w:instrText>
          </w:r>
          <w:r w:rsidRPr="00002221">
            <w:rPr>
              <w:sz w:val="28"/>
              <w:szCs w:val="28"/>
            </w:rPr>
            <w:fldChar w:fldCharType="separate"/>
          </w:r>
          <w:hyperlink w:anchor="_Toc355984605" w:history="1">
            <w:r w:rsidR="00E800C4" w:rsidRPr="00002221">
              <w:rPr>
                <w:rStyle w:val="ab"/>
                <w:noProof/>
              </w:rPr>
              <w:t>Введение</w:t>
            </w:r>
            <w:r w:rsidR="00E800C4" w:rsidRPr="00002221">
              <w:rPr>
                <w:noProof/>
                <w:webHidden/>
              </w:rPr>
              <w:tab/>
            </w:r>
            <w:r w:rsidR="001E7F4F">
              <w:rPr>
                <w:noProof/>
                <w:webHidden/>
                <w:lang w:val="en-US"/>
              </w:rPr>
              <w:t>2</w:t>
            </w:r>
          </w:hyperlink>
        </w:p>
        <w:p w:rsidR="00E800C4" w:rsidRPr="00002221" w:rsidRDefault="0093575B" w:rsidP="00E800C4">
          <w:pPr>
            <w:pStyle w:val="11"/>
            <w:tabs>
              <w:tab w:val="left" w:pos="1320"/>
              <w:tab w:val="right" w:leader="dot" w:pos="9345"/>
            </w:tabs>
            <w:rPr>
              <w:rFonts w:asciiTheme="minorHAnsi" w:eastAsiaTheme="minorEastAsia" w:hAnsiTheme="minorHAnsi" w:cstheme="minorBidi"/>
              <w:noProof/>
              <w:sz w:val="22"/>
              <w:szCs w:val="22"/>
            </w:rPr>
          </w:pPr>
          <w:hyperlink w:anchor="_Toc355984606" w:history="1">
            <w:r w:rsidR="00E800C4" w:rsidRPr="00002221">
              <w:rPr>
                <w:rStyle w:val="ab"/>
                <w:noProof/>
                <w:lang w:val="en-US"/>
              </w:rPr>
              <w:t>1.</w:t>
            </w:r>
            <w:r w:rsidR="00E800C4">
              <w:rPr>
                <w:rFonts w:asciiTheme="minorHAnsi" w:eastAsiaTheme="minorEastAsia" w:hAnsiTheme="minorHAnsi" w:cstheme="minorBidi"/>
                <w:noProof/>
                <w:sz w:val="22"/>
                <w:szCs w:val="22"/>
                <w:lang w:val="en-US"/>
              </w:rPr>
              <w:t xml:space="preserve"> </w:t>
            </w:r>
            <w:r w:rsidR="00E800C4" w:rsidRPr="00002221">
              <w:rPr>
                <w:rStyle w:val="ab"/>
                <w:noProof/>
              </w:rPr>
              <w:t>Создание и развитие еврозоны</w:t>
            </w:r>
            <w:r w:rsidR="00E800C4" w:rsidRPr="00002221">
              <w:rPr>
                <w:noProof/>
                <w:webHidden/>
              </w:rPr>
              <w:tab/>
            </w:r>
            <w:r w:rsidRPr="00002221">
              <w:rPr>
                <w:noProof/>
                <w:webHidden/>
              </w:rPr>
              <w:fldChar w:fldCharType="begin"/>
            </w:r>
            <w:r w:rsidR="00E800C4" w:rsidRPr="00002221">
              <w:rPr>
                <w:noProof/>
                <w:webHidden/>
              </w:rPr>
              <w:instrText xml:space="preserve"> PAGEREF _Toc355984606 \h </w:instrText>
            </w:r>
            <w:r w:rsidRPr="00002221">
              <w:rPr>
                <w:noProof/>
                <w:webHidden/>
              </w:rPr>
            </w:r>
            <w:r w:rsidRPr="00002221">
              <w:rPr>
                <w:noProof/>
                <w:webHidden/>
              </w:rPr>
              <w:fldChar w:fldCharType="separate"/>
            </w:r>
            <w:r w:rsidR="00000232">
              <w:rPr>
                <w:noProof/>
                <w:webHidden/>
              </w:rPr>
              <w:t>4</w:t>
            </w:r>
            <w:r w:rsidRPr="00002221">
              <w:rPr>
                <w:noProof/>
                <w:webHidden/>
              </w:rPr>
              <w:fldChar w:fldCharType="end"/>
            </w:r>
          </w:hyperlink>
        </w:p>
        <w:p w:rsidR="00E800C4" w:rsidRPr="00002221" w:rsidRDefault="0093575B" w:rsidP="00E800C4">
          <w:pPr>
            <w:pStyle w:val="21"/>
            <w:tabs>
              <w:tab w:val="right" w:leader="dot" w:pos="9345"/>
            </w:tabs>
            <w:rPr>
              <w:rFonts w:asciiTheme="minorHAnsi" w:eastAsiaTheme="minorEastAsia" w:hAnsiTheme="minorHAnsi" w:cstheme="minorBidi"/>
              <w:noProof/>
              <w:sz w:val="22"/>
              <w:szCs w:val="22"/>
            </w:rPr>
          </w:pPr>
          <w:hyperlink w:anchor="_Toc355984607" w:history="1">
            <w:r w:rsidR="00E800C4" w:rsidRPr="00002221">
              <w:rPr>
                <w:rStyle w:val="ab"/>
                <w:noProof/>
              </w:rPr>
              <w:t>1.1 Создание валютного союза и положение стран еврозоны в условиях мирового финансово-экономического кризиса</w:t>
            </w:r>
            <w:r w:rsidR="00E800C4" w:rsidRPr="00002221">
              <w:rPr>
                <w:noProof/>
                <w:webHidden/>
              </w:rPr>
              <w:tab/>
            </w:r>
            <w:r w:rsidRPr="00002221">
              <w:rPr>
                <w:noProof/>
                <w:webHidden/>
              </w:rPr>
              <w:fldChar w:fldCharType="begin"/>
            </w:r>
            <w:r w:rsidR="00E800C4" w:rsidRPr="00002221">
              <w:rPr>
                <w:noProof/>
                <w:webHidden/>
              </w:rPr>
              <w:instrText xml:space="preserve"> PAGEREF _Toc355984607 \h </w:instrText>
            </w:r>
            <w:r w:rsidRPr="00002221">
              <w:rPr>
                <w:noProof/>
                <w:webHidden/>
              </w:rPr>
            </w:r>
            <w:r w:rsidRPr="00002221">
              <w:rPr>
                <w:noProof/>
                <w:webHidden/>
              </w:rPr>
              <w:fldChar w:fldCharType="separate"/>
            </w:r>
            <w:r w:rsidR="00000232">
              <w:rPr>
                <w:noProof/>
                <w:webHidden/>
              </w:rPr>
              <w:t>4</w:t>
            </w:r>
            <w:r w:rsidRPr="00002221">
              <w:rPr>
                <w:noProof/>
                <w:webHidden/>
              </w:rPr>
              <w:fldChar w:fldCharType="end"/>
            </w:r>
          </w:hyperlink>
        </w:p>
        <w:p w:rsidR="00E800C4" w:rsidRPr="00002221" w:rsidRDefault="0093575B" w:rsidP="00E800C4">
          <w:pPr>
            <w:pStyle w:val="21"/>
            <w:tabs>
              <w:tab w:val="left" w:pos="1540"/>
              <w:tab w:val="right" w:leader="dot" w:pos="9345"/>
            </w:tabs>
            <w:rPr>
              <w:rFonts w:asciiTheme="minorHAnsi" w:eastAsiaTheme="minorEastAsia" w:hAnsiTheme="minorHAnsi" w:cstheme="minorBidi"/>
              <w:noProof/>
              <w:sz w:val="22"/>
              <w:szCs w:val="22"/>
            </w:rPr>
          </w:pPr>
          <w:hyperlink w:anchor="_Toc355984608" w:history="1">
            <w:r w:rsidR="00E800C4" w:rsidRPr="00002221">
              <w:rPr>
                <w:rStyle w:val="ab"/>
                <w:noProof/>
              </w:rPr>
              <w:t>1.2</w:t>
            </w:r>
            <w:r w:rsidR="00E800C4">
              <w:rPr>
                <w:rFonts w:asciiTheme="minorHAnsi" w:eastAsiaTheme="minorEastAsia" w:hAnsiTheme="minorHAnsi" w:cstheme="minorBidi"/>
                <w:noProof/>
                <w:sz w:val="22"/>
                <w:szCs w:val="22"/>
                <w:lang w:val="en-US"/>
              </w:rPr>
              <w:t xml:space="preserve"> </w:t>
            </w:r>
            <w:r w:rsidR="00E800C4" w:rsidRPr="00002221">
              <w:rPr>
                <w:rStyle w:val="ab"/>
                <w:noProof/>
              </w:rPr>
              <w:t>Меры по преодолению кризиса странами-участницами еврозоны</w:t>
            </w:r>
            <w:r w:rsidR="00E800C4" w:rsidRPr="00002221">
              <w:rPr>
                <w:noProof/>
                <w:webHidden/>
              </w:rPr>
              <w:tab/>
            </w:r>
            <w:r w:rsidRPr="00002221">
              <w:rPr>
                <w:noProof/>
                <w:webHidden/>
              </w:rPr>
              <w:fldChar w:fldCharType="begin"/>
            </w:r>
            <w:r w:rsidR="00E800C4" w:rsidRPr="00002221">
              <w:rPr>
                <w:noProof/>
                <w:webHidden/>
              </w:rPr>
              <w:instrText xml:space="preserve"> PAGEREF _Toc355984608 \h </w:instrText>
            </w:r>
            <w:r w:rsidRPr="00002221">
              <w:rPr>
                <w:noProof/>
                <w:webHidden/>
              </w:rPr>
            </w:r>
            <w:r w:rsidRPr="00002221">
              <w:rPr>
                <w:noProof/>
                <w:webHidden/>
              </w:rPr>
              <w:fldChar w:fldCharType="separate"/>
            </w:r>
            <w:r w:rsidR="00000232">
              <w:rPr>
                <w:noProof/>
                <w:webHidden/>
              </w:rPr>
              <w:t>6</w:t>
            </w:r>
            <w:r w:rsidRPr="00002221">
              <w:rPr>
                <w:noProof/>
                <w:webHidden/>
              </w:rPr>
              <w:fldChar w:fldCharType="end"/>
            </w:r>
          </w:hyperlink>
        </w:p>
        <w:p w:rsidR="00E800C4" w:rsidRPr="00002221" w:rsidRDefault="0093575B" w:rsidP="00E800C4">
          <w:pPr>
            <w:pStyle w:val="21"/>
            <w:tabs>
              <w:tab w:val="left" w:pos="1540"/>
              <w:tab w:val="right" w:leader="dot" w:pos="9345"/>
            </w:tabs>
            <w:rPr>
              <w:rFonts w:asciiTheme="minorHAnsi" w:eastAsiaTheme="minorEastAsia" w:hAnsiTheme="minorHAnsi" w:cstheme="minorBidi"/>
              <w:noProof/>
              <w:sz w:val="22"/>
              <w:szCs w:val="22"/>
            </w:rPr>
          </w:pPr>
          <w:hyperlink w:anchor="_Toc355984609" w:history="1">
            <w:r w:rsidR="00E800C4" w:rsidRPr="00002221">
              <w:rPr>
                <w:rStyle w:val="ab"/>
                <w:noProof/>
              </w:rPr>
              <w:t>1.3</w:t>
            </w:r>
            <w:r w:rsidR="00E800C4">
              <w:rPr>
                <w:rFonts w:asciiTheme="minorHAnsi" w:eastAsiaTheme="minorEastAsia" w:hAnsiTheme="minorHAnsi" w:cstheme="minorBidi"/>
                <w:noProof/>
                <w:sz w:val="22"/>
                <w:szCs w:val="22"/>
                <w:lang w:val="en-US"/>
              </w:rPr>
              <w:t xml:space="preserve"> </w:t>
            </w:r>
            <w:r w:rsidR="00E800C4" w:rsidRPr="00002221">
              <w:rPr>
                <w:rStyle w:val="ab"/>
                <w:noProof/>
              </w:rPr>
              <w:t>Современные тенденции развития стран-участниц еврозоны</w:t>
            </w:r>
            <w:r w:rsidR="00E800C4" w:rsidRPr="00002221">
              <w:rPr>
                <w:noProof/>
                <w:webHidden/>
              </w:rPr>
              <w:tab/>
            </w:r>
            <w:r w:rsidRPr="00002221">
              <w:rPr>
                <w:noProof/>
                <w:webHidden/>
              </w:rPr>
              <w:fldChar w:fldCharType="begin"/>
            </w:r>
            <w:r w:rsidR="00E800C4" w:rsidRPr="00002221">
              <w:rPr>
                <w:noProof/>
                <w:webHidden/>
              </w:rPr>
              <w:instrText xml:space="preserve"> PAGEREF _Toc355984609 \h </w:instrText>
            </w:r>
            <w:r w:rsidRPr="00002221">
              <w:rPr>
                <w:noProof/>
                <w:webHidden/>
              </w:rPr>
            </w:r>
            <w:r w:rsidRPr="00002221">
              <w:rPr>
                <w:noProof/>
                <w:webHidden/>
              </w:rPr>
              <w:fldChar w:fldCharType="separate"/>
            </w:r>
            <w:r w:rsidR="00000232">
              <w:rPr>
                <w:noProof/>
                <w:webHidden/>
              </w:rPr>
              <w:t>19</w:t>
            </w:r>
            <w:r w:rsidRPr="00002221">
              <w:rPr>
                <w:noProof/>
                <w:webHidden/>
              </w:rPr>
              <w:fldChar w:fldCharType="end"/>
            </w:r>
          </w:hyperlink>
        </w:p>
        <w:p w:rsidR="00E800C4" w:rsidRPr="00002221" w:rsidRDefault="0093575B" w:rsidP="00E800C4">
          <w:pPr>
            <w:pStyle w:val="11"/>
            <w:tabs>
              <w:tab w:val="left" w:pos="1320"/>
              <w:tab w:val="right" w:leader="dot" w:pos="9345"/>
            </w:tabs>
            <w:rPr>
              <w:rFonts w:asciiTheme="minorHAnsi" w:eastAsiaTheme="minorEastAsia" w:hAnsiTheme="minorHAnsi" w:cstheme="minorBidi"/>
              <w:noProof/>
              <w:sz w:val="22"/>
              <w:szCs w:val="22"/>
            </w:rPr>
          </w:pPr>
          <w:hyperlink w:anchor="_Toc355984610" w:history="1">
            <w:r w:rsidR="00E800C4" w:rsidRPr="00002221">
              <w:rPr>
                <w:rStyle w:val="ab"/>
                <w:noProof/>
              </w:rPr>
              <w:t>2.</w:t>
            </w:r>
            <w:r w:rsidR="00E800C4">
              <w:rPr>
                <w:rFonts w:asciiTheme="minorHAnsi" w:eastAsiaTheme="minorEastAsia" w:hAnsiTheme="minorHAnsi" w:cstheme="minorBidi"/>
                <w:noProof/>
                <w:sz w:val="22"/>
                <w:szCs w:val="22"/>
                <w:lang w:val="en-US"/>
              </w:rPr>
              <w:t xml:space="preserve"> </w:t>
            </w:r>
            <w:r w:rsidR="00E800C4" w:rsidRPr="00002221">
              <w:rPr>
                <w:rStyle w:val="ab"/>
                <w:noProof/>
              </w:rPr>
              <w:t>Факторы создания оптимальной валютной зоны</w:t>
            </w:r>
            <w:r w:rsidR="00E800C4" w:rsidRPr="00002221">
              <w:rPr>
                <w:noProof/>
                <w:webHidden/>
              </w:rPr>
              <w:tab/>
            </w:r>
            <w:r w:rsidRPr="00002221">
              <w:rPr>
                <w:noProof/>
                <w:webHidden/>
              </w:rPr>
              <w:fldChar w:fldCharType="begin"/>
            </w:r>
            <w:r w:rsidR="00E800C4" w:rsidRPr="00002221">
              <w:rPr>
                <w:noProof/>
                <w:webHidden/>
              </w:rPr>
              <w:instrText xml:space="preserve"> PAGEREF _Toc355984610 \h </w:instrText>
            </w:r>
            <w:r w:rsidRPr="00002221">
              <w:rPr>
                <w:noProof/>
                <w:webHidden/>
              </w:rPr>
            </w:r>
            <w:r w:rsidRPr="00002221">
              <w:rPr>
                <w:noProof/>
                <w:webHidden/>
              </w:rPr>
              <w:fldChar w:fldCharType="separate"/>
            </w:r>
            <w:r w:rsidR="00000232">
              <w:rPr>
                <w:noProof/>
                <w:webHidden/>
              </w:rPr>
              <w:t>24</w:t>
            </w:r>
            <w:r w:rsidRPr="00002221">
              <w:rPr>
                <w:noProof/>
                <w:webHidden/>
              </w:rPr>
              <w:fldChar w:fldCharType="end"/>
            </w:r>
          </w:hyperlink>
        </w:p>
        <w:p w:rsidR="00E800C4" w:rsidRPr="00002221" w:rsidRDefault="0093575B" w:rsidP="00E800C4">
          <w:pPr>
            <w:pStyle w:val="21"/>
            <w:tabs>
              <w:tab w:val="left" w:pos="1540"/>
              <w:tab w:val="right" w:leader="dot" w:pos="9345"/>
            </w:tabs>
            <w:rPr>
              <w:rFonts w:asciiTheme="minorHAnsi" w:eastAsiaTheme="minorEastAsia" w:hAnsiTheme="minorHAnsi" w:cstheme="minorBidi"/>
              <w:noProof/>
              <w:sz w:val="22"/>
              <w:szCs w:val="22"/>
            </w:rPr>
          </w:pPr>
          <w:hyperlink w:anchor="_Toc355984611" w:history="1">
            <w:r w:rsidR="00E800C4" w:rsidRPr="00002221">
              <w:rPr>
                <w:rStyle w:val="ab"/>
                <w:noProof/>
              </w:rPr>
              <w:t>2.1</w:t>
            </w:r>
            <w:r w:rsidR="00E800C4">
              <w:rPr>
                <w:rFonts w:asciiTheme="minorHAnsi" w:eastAsiaTheme="minorEastAsia" w:hAnsiTheme="minorHAnsi" w:cstheme="minorBidi"/>
                <w:noProof/>
                <w:sz w:val="22"/>
                <w:szCs w:val="22"/>
                <w:lang w:val="en-US"/>
              </w:rPr>
              <w:t xml:space="preserve"> </w:t>
            </w:r>
            <w:r w:rsidR="00E800C4" w:rsidRPr="00002221">
              <w:rPr>
                <w:rStyle w:val="ab"/>
                <w:noProof/>
              </w:rPr>
              <w:t>Критерии формирования оптимальной валютной зоны</w:t>
            </w:r>
            <w:r w:rsidR="00E800C4" w:rsidRPr="00002221">
              <w:rPr>
                <w:noProof/>
                <w:webHidden/>
              </w:rPr>
              <w:tab/>
            </w:r>
            <w:r w:rsidRPr="00002221">
              <w:rPr>
                <w:noProof/>
                <w:webHidden/>
              </w:rPr>
              <w:fldChar w:fldCharType="begin"/>
            </w:r>
            <w:r w:rsidR="00E800C4" w:rsidRPr="00002221">
              <w:rPr>
                <w:noProof/>
                <w:webHidden/>
              </w:rPr>
              <w:instrText xml:space="preserve"> PAGEREF _Toc355984611 \h </w:instrText>
            </w:r>
            <w:r w:rsidRPr="00002221">
              <w:rPr>
                <w:noProof/>
                <w:webHidden/>
              </w:rPr>
            </w:r>
            <w:r w:rsidRPr="00002221">
              <w:rPr>
                <w:noProof/>
                <w:webHidden/>
              </w:rPr>
              <w:fldChar w:fldCharType="separate"/>
            </w:r>
            <w:r w:rsidR="00000232">
              <w:rPr>
                <w:noProof/>
                <w:webHidden/>
              </w:rPr>
              <w:t>24</w:t>
            </w:r>
            <w:r w:rsidRPr="00002221">
              <w:rPr>
                <w:noProof/>
                <w:webHidden/>
              </w:rPr>
              <w:fldChar w:fldCharType="end"/>
            </w:r>
          </w:hyperlink>
        </w:p>
        <w:p w:rsidR="00E800C4" w:rsidRPr="00002221" w:rsidRDefault="0093575B" w:rsidP="00E800C4">
          <w:pPr>
            <w:pStyle w:val="21"/>
            <w:tabs>
              <w:tab w:val="right" w:leader="dot" w:pos="9345"/>
            </w:tabs>
            <w:rPr>
              <w:rFonts w:asciiTheme="minorHAnsi" w:eastAsiaTheme="minorEastAsia" w:hAnsiTheme="minorHAnsi" w:cstheme="minorBidi"/>
              <w:noProof/>
              <w:sz w:val="22"/>
              <w:szCs w:val="22"/>
            </w:rPr>
          </w:pPr>
          <w:hyperlink w:anchor="_Toc355984612" w:history="1">
            <w:r w:rsidR="00E800C4" w:rsidRPr="00002221">
              <w:rPr>
                <w:rStyle w:val="ab"/>
                <w:noProof/>
              </w:rPr>
              <w:t>2.2 Факторный анализ зоны евро по критериям оптимальной валютной зоны</w:t>
            </w:r>
            <w:r w:rsidR="00E800C4" w:rsidRPr="00002221">
              <w:rPr>
                <w:noProof/>
                <w:webHidden/>
              </w:rPr>
              <w:tab/>
            </w:r>
            <w:r w:rsidRPr="00002221">
              <w:rPr>
                <w:noProof/>
                <w:webHidden/>
              </w:rPr>
              <w:fldChar w:fldCharType="begin"/>
            </w:r>
            <w:r w:rsidR="00E800C4" w:rsidRPr="00002221">
              <w:rPr>
                <w:noProof/>
                <w:webHidden/>
              </w:rPr>
              <w:instrText xml:space="preserve"> PAGEREF _Toc355984612 \h </w:instrText>
            </w:r>
            <w:r w:rsidRPr="00002221">
              <w:rPr>
                <w:noProof/>
                <w:webHidden/>
              </w:rPr>
            </w:r>
            <w:r w:rsidRPr="00002221">
              <w:rPr>
                <w:noProof/>
                <w:webHidden/>
              </w:rPr>
              <w:fldChar w:fldCharType="separate"/>
            </w:r>
            <w:r w:rsidR="00000232">
              <w:rPr>
                <w:noProof/>
                <w:webHidden/>
              </w:rPr>
              <w:t>27</w:t>
            </w:r>
            <w:r w:rsidRPr="00002221">
              <w:rPr>
                <w:noProof/>
                <w:webHidden/>
              </w:rPr>
              <w:fldChar w:fldCharType="end"/>
            </w:r>
          </w:hyperlink>
        </w:p>
        <w:p w:rsidR="00E800C4" w:rsidRPr="00002221" w:rsidRDefault="0093575B" w:rsidP="00E800C4">
          <w:pPr>
            <w:pStyle w:val="11"/>
            <w:tabs>
              <w:tab w:val="right" w:leader="dot" w:pos="9345"/>
            </w:tabs>
            <w:rPr>
              <w:rFonts w:asciiTheme="minorHAnsi" w:eastAsiaTheme="minorEastAsia" w:hAnsiTheme="minorHAnsi" w:cstheme="minorBidi"/>
              <w:noProof/>
              <w:sz w:val="22"/>
              <w:szCs w:val="22"/>
            </w:rPr>
          </w:pPr>
          <w:hyperlink w:anchor="_Toc355984613" w:history="1">
            <w:r w:rsidR="00100BF8">
              <w:rPr>
                <w:rStyle w:val="ab"/>
                <w:noProof/>
              </w:rPr>
              <w:t>3.</w:t>
            </w:r>
            <w:r w:rsidR="00100BF8">
              <w:rPr>
                <w:rStyle w:val="ab"/>
                <w:noProof/>
                <w:lang w:val="en-US"/>
              </w:rPr>
              <w:t xml:space="preserve"> </w:t>
            </w:r>
            <w:r w:rsidR="00E800C4" w:rsidRPr="00002221">
              <w:rPr>
                <w:rStyle w:val="ab"/>
                <w:noProof/>
              </w:rPr>
              <w:t>Модель Эйхенгрина как способ оценки оптимальности создания валютной зоны</w:t>
            </w:r>
            <w:r w:rsidR="00E800C4" w:rsidRPr="00002221">
              <w:rPr>
                <w:noProof/>
                <w:webHidden/>
              </w:rPr>
              <w:tab/>
            </w:r>
            <w:r w:rsidRPr="00002221">
              <w:rPr>
                <w:noProof/>
                <w:webHidden/>
              </w:rPr>
              <w:fldChar w:fldCharType="begin"/>
            </w:r>
            <w:r w:rsidR="00E800C4" w:rsidRPr="00002221">
              <w:rPr>
                <w:noProof/>
                <w:webHidden/>
              </w:rPr>
              <w:instrText xml:space="preserve"> PAGEREF _Toc355984613 \h </w:instrText>
            </w:r>
            <w:r w:rsidRPr="00002221">
              <w:rPr>
                <w:noProof/>
                <w:webHidden/>
              </w:rPr>
            </w:r>
            <w:r w:rsidRPr="00002221">
              <w:rPr>
                <w:noProof/>
                <w:webHidden/>
              </w:rPr>
              <w:fldChar w:fldCharType="separate"/>
            </w:r>
            <w:r w:rsidR="00000232">
              <w:rPr>
                <w:noProof/>
                <w:webHidden/>
              </w:rPr>
              <w:t>32</w:t>
            </w:r>
            <w:r w:rsidRPr="00002221">
              <w:rPr>
                <w:noProof/>
                <w:webHidden/>
              </w:rPr>
              <w:fldChar w:fldCharType="end"/>
            </w:r>
          </w:hyperlink>
        </w:p>
        <w:p w:rsidR="00E800C4" w:rsidRPr="00002221" w:rsidRDefault="0093575B" w:rsidP="00E800C4">
          <w:pPr>
            <w:pStyle w:val="21"/>
            <w:tabs>
              <w:tab w:val="right" w:leader="dot" w:pos="9345"/>
            </w:tabs>
            <w:rPr>
              <w:rFonts w:asciiTheme="minorHAnsi" w:eastAsiaTheme="minorEastAsia" w:hAnsiTheme="minorHAnsi" w:cstheme="minorBidi"/>
              <w:noProof/>
              <w:sz w:val="22"/>
              <w:szCs w:val="22"/>
            </w:rPr>
          </w:pPr>
          <w:hyperlink w:anchor="_Toc355984614" w:history="1">
            <w:r w:rsidR="00E800C4" w:rsidRPr="00002221">
              <w:rPr>
                <w:rStyle w:val="ab"/>
                <w:noProof/>
              </w:rPr>
              <w:t>3.1 Теоритические основы модели Эйхенгрина</w:t>
            </w:r>
            <w:r w:rsidR="00E800C4" w:rsidRPr="00002221">
              <w:rPr>
                <w:noProof/>
                <w:webHidden/>
              </w:rPr>
              <w:tab/>
            </w:r>
            <w:r w:rsidRPr="00002221">
              <w:rPr>
                <w:noProof/>
                <w:webHidden/>
              </w:rPr>
              <w:fldChar w:fldCharType="begin"/>
            </w:r>
            <w:r w:rsidR="00E800C4" w:rsidRPr="00002221">
              <w:rPr>
                <w:noProof/>
                <w:webHidden/>
              </w:rPr>
              <w:instrText xml:space="preserve"> PAGEREF _Toc355984614 \h </w:instrText>
            </w:r>
            <w:r w:rsidRPr="00002221">
              <w:rPr>
                <w:noProof/>
                <w:webHidden/>
              </w:rPr>
            </w:r>
            <w:r w:rsidRPr="00002221">
              <w:rPr>
                <w:noProof/>
                <w:webHidden/>
              </w:rPr>
              <w:fldChar w:fldCharType="separate"/>
            </w:r>
            <w:r w:rsidR="00000232">
              <w:rPr>
                <w:noProof/>
                <w:webHidden/>
              </w:rPr>
              <w:t>32</w:t>
            </w:r>
            <w:r w:rsidRPr="00002221">
              <w:rPr>
                <w:noProof/>
                <w:webHidden/>
              </w:rPr>
              <w:fldChar w:fldCharType="end"/>
            </w:r>
          </w:hyperlink>
        </w:p>
        <w:p w:rsidR="00E800C4" w:rsidRPr="00002221" w:rsidRDefault="0093575B" w:rsidP="00E800C4">
          <w:pPr>
            <w:pStyle w:val="21"/>
            <w:tabs>
              <w:tab w:val="right" w:leader="dot" w:pos="9345"/>
            </w:tabs>
            <w:rPr>
              <w:rFonts w:asciiTheme="minorHAnsi" w:eastAsiaTheme="minorEastAsia" w:hAnsiTheme="minorHAnsi" w:cstheme="minorBidi"/>
              <w:noProof/>
              <w:sz w:val="22"/>
              <w:szCs w:val="22"/>
            </w:rPr>
          </w:pPr>
          <w:hyperlink w:anchor="_Toc355984615" w:history="1">
            <w:r w:rsidR="00E800C4" w:rsidRPr="00002221">
              <w:rPr>
                <w:rStyle w:val="ab"/>
                <w:noProof/>
              </w:rPr>
              <w:t>3.2 Оценка оптимальности создания евро зоны на основе модели</w:t>
            </w:r>
            <w:r w:rsidR="00E800C4" w:rsidRPr="00002221">
              <w:rPr>
                <w:noProof/>
                <w:webHidden/>
              </w:rPr>
              <w:tab/>
            </w:r>
            <w:r w:rsidRPr="00002221">
              <w:rPr>
                <w:noProof/>
                <w:webHidden/>
              </w:rPr>
              <w:fldChar w:fldCharType="begin"/>
            </w:r>
            <w:r w:rsidR="00E800C4" w:rsidRPr="00002221">
              <w:rPr>
                <w:noProof/>
                <w:webHidden/>
              </w:rPr>
              <w:instrText xml:space="preserve"> PAGEREF _Toc355984615 \h </w:instrText>
            </w:r>
            <w:r w:rsidRPr="00002221">
              <w:rPr>
                <w:noProof/>
                <w:webHidden/>
              </w:rPr>
            </w:r>
            <w:r w:rsidRPr="00002221">
              <w:rPr>
                <w:noProof/>
                <w:webHidden/>
              </w:rPr>
              <w:fldChar w:fldCharType="separate"/>
            </w:r>
            <w:r w:rsidR="00000232">
              <w:rPr>
                <w:noProof/>
                <w:webHidden/>
              </w:rPr>
              <w:t>35</w:t>
            </w:r>
            <w:r w:rsidRPr="00002221">
              <w:rPr>
                <w:noProof/>
                <w:webHidden/>
              </w:rPr>
              <w:fldChar w:fldCharType="end"/>
            </w:r>
          </w:hyperlink>
        </w:p>
        <w:p w:rsidR="00E800C4" w:rsidRPr="00002221" w:rsidRDefault="0093575B" w:rsidP="00E800C4">
          <w:pPr>
            <w:pStyle w:val="11"/>
            <w:tabs>
              <w:tab w:val="right" w:leader="dot" w:pos="9345"/>
            </w:tabs>
            <w:rPr>
              <w:rFonts w:asciiTheme="minorHAnsi" w:eastAsiaTheme="minorEastAsia" w:hAnsiTheme="minorHAnsi" w:cstheme="minorBidi"/>
              <w:noProof/>
              <w:sz w:val="22"/>
              <w:szCs w:val="22"/>
            </w:rPr>
          </w:pPr>
          <w:hyperlink w:anchor="_Toc355984616" w:history="1">
            <w:r w:rsidR="00E800C4" w:rsidRPr="00002221">
              <w:rPr>
                <w:rStyle w:val="ab"/>
                <w:noProof/>
              </w:rPr>
              <w:t>Заключение</w:t>
            </w:r>
            <w:r w:rsidR="00E800C4" w:rsidRPr="00002221">
              <w:rPr>
                <w:noProof/>
                <w:webHidden/>
              </w:rPr>
              <w:tab/>
            </w:r>
            <w:r w:rsidRPr="00002221">
              <w:rPr>
                <w:noProof/>
                <w:webHidden/>
              </w:rPr>
              <w:fldChar w:fldCharType="begin"/>
            </w:r>
            <w:r w:rsidR="00E800C4" w:rsidRPr="00002221">
              <w:rPr>
                <w:noProof/>
                <w:webHidden/>
              </w:rPr>
              <w:instrText xml:space="preserve"> PAGEREF _Toc355984616 \h </w:instrText>
            </w:r>
            <w:r w:rsidRPr="00002221">
              <w:rPr>
                <w:noProof/>
                <w:webHidden/>
              </w:rPr>
            </w:r>
            <w:r w:rsidRPr="00002221">
              <w:rPr>
                <w:noProof/>
                <w:webHidden/>
              </w:rPr>
              <w:fldChar w:fldCharType="separate"/>
            </w:r>
            <w:r w:rsidR="00000232">
              <w:rPr>
                <w:noProof/>
                <w:webHidden/>
              </w:rPr>
              <w:t>41</w:t>
            </w:r>
            <w:r w:rsidRPr="00002221">
              <w:rPr>
                <w:noProof/>
                <w:webHidden/>
              </w:rPr>
              <w:fldChar w:fldCharType="end"/>
            </w:r>
          </w:hyperlink>
        </w:p>
        <w:p w:rsidR="00E800C4" w:rsidRPr="00002221" w:rsidRDefault="0093575B" w:rsidP="00E800C4">
          <w:pPr>
            <w:pStyle w:val="11"/>
            <w:tabs>
              <w:tab w:val="right" w:leader="dot" w:pos="9345"/>
            </w:tabs>
            <w:rPr>
              <w:rFonts w:asciiTheme="minorHAnsi" w:eastAsiaTheme="minorEastAsia" w:hAnsiTheme="minorHAnsi" w:cstheme="minorBidi"/>
              <w:noProof/>
              <w:sz w:val="22"/>
              <w:szCs w:val="22"/>
            </w:rPr>
          </w:pPr>
          <w:hyperlink w:anchor="_Toc355984617" w:history="1">
            <w:r w:rsidR="00E800C4" w:rsidRPr="00002221">
              <w:rPr>
                <w:rStyle w:val="ab"/>
                <w:noProof/>
              </w:rPr>
              <w:t>Список использованной литературы</w:t>
            </w:r>
            <w:r w:rsidR="00E800C4" w:rsidRPr="00002221">
              <w:rPr>
                <w:noProof/>
                <w:webHidden/>
              </w:rPr>
              <w:tab/>
            </w:r>
            <w:r w:rsidRPr="00002221">
              <w:rPr>
                <w:noProof/>
                <w:webHidden/>
              </w:rPr>
              <w:fldChar w:fldCharType="begin"/>
            </w:r>
            <w:r w:rsidR="00E800C4" w:rsidRPr="00002221">
              <w:rPr>
                <w:noProof/>
                <w:webHidden/>
              </w:rPr>
              <w:instrText xml:space="preserve"> PAGEREF _Toc355984617 \h </w:instrText>
            </w:r>
            <w:r w:rsidRPr="00002221">
              <w:rPr>
                <w:noProof/>
                <w:webHidden/>
              </w:rPr>
            </w:r>
            <w:r w:rsidRPr="00002221">
              <w:rPr>
                <w:noProof/>
                <w:webHidden/>
              </w:rPr>
              <w:fldChar w:fldCharType="separate"/>
            </w:r>
            <w:r w:rsidR="00000232">
              <w:rPr>
                <w:noProof/>
                <w:webHidden/>
              </w:rPr>
              <w:t>43</w:t>
            </w:r>
            <w:r w:rsidRPr="00002221">
              <w:rPr>
                <w:noProof/>
                <w:webHidden/>
              </w:rPr>
              <w:fldChar w:fldCharType="end"/>
            </w:r>
          </w:hyperlink>
        </w:p>
        <w:p w:rsidR="00E800C4" w:rsidRPr="00002221" w:rsidRDefault="0093575B" w:rsidP="00E800C4">
          <w:pPr>
            <w:pStyle w:val="11"/>
            <w:tabs>
              <w:tab w:val="right" w:leader="dot" w:pos="9345"/>
            </w:tabs>
            <w:rPr>
              <w:rFonts w:asciiTheme="minorHAnsi" w:eastAsiaTheme="minorEastAsia" w:hAnsiTheme="minorHAnsi" w:cstheme="minorBidi"/>
              <w:noProof/>
              <w:sz w:val="22"/>
              <w:szCs w:val="22"/>
            </w:rPr>
          </w:pPr>
          <w:hyperlink w:anchor="_Toc355984618" w:history="1">
            <w:r w:rsidR="00E800C4" w:rsidRPr="00002221">
              <w:rPr>
                <w:rStyle w:val="ab"/>
                <w:noProof/>
              </w:rPr>
              <w:t>Приложение</w:t>
            </w:r>
            <w:r w:rsidR="00E800C4" w:rsidRPr="00002221">
              <w:rPr>
                <w:noProof/>
                <w:webHidden/>
              </w:rPr>
              <w:tab/>
            </w:r>
            <w:r w:rsidRPr="00002221">
              <w:rPr>
                <w:noProof/>
                <w:webHidden/>
              </w:rPr>
              <w:fldChar w:fldCharType="begin"/>
            </w:r>
            <w:r w:rsidR="00E800C4" w:rsidRPr="00002221">
              <w:rPr>
                <w:noProof/>
                <w:webHidden/>
              </w:rPr>
              <w:instrText xml:space="preserve"> PAGEREF _Toc355984618 \h </w:instrText>
            </w:r>
            <w:r w:rsidRPr="00002221">
              <w:rPr>
                <w:noProof/>
                <w:webHidden/>
              </w:rPr>
            </w:r>
            <w:r w:rsidRPr="00002221">
              <w:rPr>
                <w:noProof/>
                <w:webHidden/>
              </w:rPr>
              <w:fldChar w:fldCharType="separate"/>
            </w:r>
            <w:r w:rsidR="00000232">
              <w:rPr>
                <w:noProof/>
                <w:webHidden/>
              </w:rPr>
              <w:t>44</w:t>
            </w:r>
            <w:r w:rsidRPr="00002221">
              <w:rPr>
                <w:noProof/>
                <w:webHidden/>
              </w:rPr>
              <w:fldChar w:fldCharType="end"/>
            </w:r>
          </w:hyperlink>
        </w:p>
        <w:p w:rsidR="00530660" w:rsidRPr="00530660" w:rsidRDefault="0093575B" w:rsidP="00530660">
          <w:r w:rsidRPr="00002221">
            <w:rPr>
              <w:sz w:val="28"/>
              <w:szCs w:val="28"/>
            </w:rPr>
            <w:fldChar w:fldCharType="end"/>
          </w:r>
        </w:p>
      </w:sdtContent>
    </w:sdt>
    <w:p w:rsidR="00530660" w:rsidRDefault="00530660" w:rsidP="00E800C4">
      <w:pPr>
        <w:spacing w:after="200" w:line="276" w:lineRule="auto"/>
        <w:ind w:firstLine="0"/>
        <w:jc w:val="left"/>
        <w:rPr>
          <w:b/>
          <w:sz w:val="32"/>
          <w:szCs w:val="32"/>
          <w:lang w:val="en-US"/>
        </w:rPr>
      </w:pPr>
    </w:p>
    <w:p w:rsidR="00530660" w:rsidRDefault="00530660" w:rsidP="00E800C4">
      <w:pPr>
        <w:spacing w:after="200" w:line="276" w:lineRule="auto"/>
        <w:ind w:firstLine="0"/>
        <w:jc w:val="left"/>
        <w:rPr>
          <w:b/>
          <w:sz w:val="32"/>
          <w:szCs w:val="32"/>
          <w:lang w:val="en-US"/>
        </w:rPr>
      </w:pPr>
    </w:p>
    <w:p w:rsidR="00530660" w:rsidRDefault="00530660" w:rsidP="00E800C4">
      <w:pPr>
        <w:spacing w:after="200" w:line="276" w:lineRule="auto"/>
        <w:ind w:firstLine="0"/>
        <w:jc w:val="left"/>
        <w:rPr>
          <w:b/>
          <w:sz w:val="32"/>
          <w:szCs w:val="32"/>
          <w:lang w:val="en-US"/>
        </w:rPr>
      </w:pPr>
    </w:p>
    <w:p w:rsidR="00530660" w:rsidRDefault="00530660" w:rsidP="00E800C4">
      <w:pPr>
        <w:spacing w:after="200" w:line="276" w:lineRule="auto"/>
        <w:ind w:firstLine="0"/>
        <w:jc w:val="left"/>
        <w:rPr>
          <w:b/>
          <w:sz w:val="32"/>
          <w:szCs w:val="32"/>
          <w:lang w:val="en-US"/>
        </w:rPr>
      </w:pPr>
    </w:p>
    <w:p w:rsidR="00530660" w:rsidRDefault="00530660" w:rsidP="00E800C4">
      <w:pPr>
        <w:spacing w:after="200" w:line="276" w:lineRule="auto"/>
        <w:ind w:firstLine="0"/>
        <w:jc w:val="left"/>
        <w:rPr>
          <w:b/>
          <w:sz w:val="32"/>
          <w:szCs w:val="32"/>
          <w:lang w:val="en-US"/>
        </w:rPr>
      </w:pPr>
    </w:p>
    <w:p w:rsidR="00530660" w:rsidRDefault="00530660" w:rsidP="00E800C4">
      <w:pPr>
        <w:spacing w:after="200" w:line="276" w:lineRule="auto"/>
        <w:ind w:firstLine="0"/>
        <w:jc w:val="left"/>
        <w:rPr>
          <w:b/>
          <w:sz w:val="32"/>
          <w:szCs w:val="32"/>
          <w:lang w:val="en-US"/>
        </w:rPr>
      </w:pPr>
    </w:p>
    <w:p w:rsidR="002B03EE" w:rsidRDefault="002B03EE" w:rsidP="00E800C4">
      <w:pPr>
        <w:spacing w:after="200" w:line="276" w:lineRule="auto"/>
        <w:ind w:firstLine="0"/>
        <w:jc w:val="left"/>
        <w:rPr>
          <w:b/>
          <w:sz w:val="32"/>
          <w:szCs w:val="32"/>
          <w:lang w:val="en-US"/>
        </w:rPr>
      </w:pPr>
    </w:p>
    <w:p w:rsidR="004719C8" w:rsidRDefault="00D40BD8" w:rsidP="00243D83">
      <w:pPr>
        <w:spacing w:after="200" w:line="276" w:lineRule="auto"/>
        <w:ind w:firstLine="0"/>
        <w:jc w:val="left"/>
        <w:rPr>
          <w:b/>
          <w:sz w:val="32"/>
          <w:szCs w:val="32"/>
        </w:rPr>
      </w:pPr>
      <w:r w:rsidRPr="00E800C4">
        <w:rPr>
          <w:b/>
          <w:sz w:val="32"/>
          <w:szCs w:val="32"/>
        </w:rPr>
        <w:lastRenderedPageBreak/>
        <w:t>Введение</w:t>
      </w:r>
      <w:bookmarkEnd w:id="0"/>
    </w:p>
    <w:p w:rsidR="004719C8" w:rsidRPr="00243D83" w:rsidRDefault="004719C8" w:rsidP="00243D83">
      <w:pPr>
        <w:spacing w:after="200" w:line="276" w:lineRule="auto"/>
        <w:ind w:firstLine="0"/>
        <w:jc w:val="left"/>
        <w:rPr>
          <w:b/>
          <w:sz w:val="32"/>
          <w:szCs w:val="32"/>
        </w:rPr>
      </w:pPr>
    </w:p>
    <w:p w:rsidR="009D224E" w:rsidRDefault="00075F1E" w:rsidP="009D224E">
      <w:pPr>
        <w:rPr>
          <w:sz w:val="28"/>
          <w:szCs w:val="28"/>
        </w:rPr>
      </w:pPr>
      <w:r>
        <w:rPr>
          <w:sz w:val="28"/>
          <w:szCs w:val="28"/>
        </w:rPr>
        <w:t xml:space="preserve">Темой данной работы является «Сравнительный анализ подходов к оценке оптимальности валютной зоны на примере зоны Евро». </w:t>
      </w:r>
      <w:r w:rsidR="00A82754">
        <w:rPr>
          <w:sz w:val="28"/>
          <w:szCs w:val="28"/>
        </w:rPr>
        <w:t>Актуальность данной темы объясняется тем, что в</w:t>
      </w:r>
      <w:r w:rsidR="00243D83">
        <w:rPr>
          <w:sz w:val="28"/>
          <w:szCs w:val="28"/>
        </w:rPr>
        <w:t>алютный союз 17 стран ЕС – зона Е</w:t>
      </w:r>
      <w:r w:rsidR="007070B3" w:rsidRPr="007070B3">
        <w:rPr>
          <w:sz w:val="28"/>
          <w:szCs w:val="28"/>
        </w:rPr>
        <w:t>вро, созданный в 1999 г., до последнего времени считался наиболее успешным проектом формирования зоны единой валюты.</w:t>
      </w:r>
      <w:r w:rsidR="00243D83">
        <w:rPr>
          <w:sz w:val="28"/>
          <w:szCs w:val="28"/>
        </w:rPr>
        <w:t xml:space="preserve"> </w:t>
      </w:r>
      <w:r w:rsidR="007070B3" w:rsidRPr="007070B3">
        <w:rPr>
          <w:sz w:val="28"/>
          <w:szCs w:val="28"/>
        </w:rPr>
        <w:t>Однако с началом мирового финансово-экономического кризиса существовавшие в экономиках отдельных стран еврозоны структурные проблемы, прежде всего связанные с государственным долгом, поставили под сомнение эффективность функционирования валютного союза в существующем виде вообще и участия в нем отдельных стран в частности.</w:t>
      </w:r>
    </w:p>
    <w:p w:rsidR="007070B3" w:rsidRDefault="007070B3" w:rsidP="009D224E">
      <w:pPr>
        <w:rPr>
          <w:sz w:val="28"/>
          <w:szCs w:val="28"/>
        </w:rPr>
      </w:pPr>
      <w:r w:rsidRPr="007070B3">
        <w:rPr>
          <w:sz w:val="28"/>
          <w:szCs w:val="28"/>
        </w:rPr>
        <w:t xml:space="preserve"> </w:t>
      </w:r>
      <w:r w:rsidR="009D224E">
        <w:rPr>
          <w:sz w:val="28"/>
          <w:szCs w:val="28"/>
        </w:rPr>
        <w:t>Н</w:t>
      </w:r>
      <w:r w:rsidR="009D224E" w:rsidRPr="007070B3">
        <w:rPr>
          <w:sz w:val="28"/>
          <w:szCs w:val="28"/>
        </w:rPr>
        <w:t>а формирование валютного союза и его функционирование оказывает влияние ряд факторов, прежде всего характер экономик стран-участниц и динамика их развития.</w:t>
      </w:r>
      <w:r w:rsidR="009D224E">
        <w:rPr>
          <w:sz w:val="28"/>
          <w:szCs w:val="28"/>
        </w:rPr>
        <w:t xml:space="preserve"> </w:t>
      </w:r>
      <w:r w:rsidR="009D224E" w:rsidRPr="007070B3">
        <w:rPr>
          <w:sz w:val="28"/>
          <w:szCs w:val="28"/>
        </w:rPr>
        <w:t xml:space="preserve">Подтверждением этому служит мировой финансово-экономический кризис, выявивший значительную разницу в способностях стран противостоять его негативному влиянию. Если Германия, Нидерланды, отчасти Франция смогли </w:t>
      </w:r>
      <w:proofErr w:type="gramStart"/>
      <w:r w:rsidR="009D224E" w:rsidRPr="007070B3">
        <w:rPr>
          <w:sz w:val="28"/>
          <w:szCs w:val="28"/>
        </w:rPr>
        <w:t>достаточно безболезненно</w:t>
      </w:r>
      <w:proofErr w:type="gramEnd"/>
      <w:r w:rsidR="009D224E" w:rsidRPr="007070B3">
        <w:rPr>
          <w:sz w:val="28"/>
          <w:szCs w:val="28"/>
        </w:rPr>
        <w:t xml:space="preserve"> пройти острую фазу кризиса, то страны Южной Европы, а также Ирландия столкнулись с трудностями, которые вызвали дискуссию о целесообразности существования зоны евро в существующем виде.</w:t>
      </w:r>
    </w:p>
    <w:p w:rsidR="005902D1" w:rsidRDefault="001A6597" w:rsidP="00075F1E">
      <w:pPr>
        <w:rPr>
          <w:sz w:val="28"/>
          <w:szCs w:val="28"/>
        </w:rPr>
      </w:pPr>
      <w:r>
        <w:rPr>
          <w:sz w:val="28"/>
          <w:szCs w:val="28"/>
        </w:rPr>
        <w:t xml:space="preserve">Целями работы являются </w:t>
      </w:r>
      <w:r w:rsidR="007C3153">
        <w:rPr>
          <w:sz w:val="28"/>
          <w:szCs w:val="28"/>
        </w:rPr>
        <w:t xml:space="preserve">проверка рациональности </w:t>
      </w:r>
      <w:r w:rsidR="00E04AB8">
        <w:rPr>
          <w:sz w:val="28"/>
          <w:szCs w:val="28"/>
        </w:rPr>
        <w:t>принятия</w:t>
      </w:r>
      <w:r w:rsidR="00F512C9">
        <w:rPr>
          <w:sz w:val="28"/>
          <w:szCs w:val="28"/>
        </w:rPr>
        <w:t xml:space="preserve"> решения о создании </w:t>
      </w:r>
      <w:r w:rsidR="007C3153">
        <w:rPr>
          <w:sz w:val="28"/>
          <w:szCs w:val="28"/>
        </w:rPr>
        <w:t xml:space="preserve">зоны Евро </w:t>
      </w:r>
      <w:r w:rsidR="004E37EF">
        <w:rPr>
          <w:sz w:val="28"/>
          <w:szCs w:val="28"/>
        </w:rPr>
        <w:t xml:space="preserve">по различным критериям и </w:t>
      </w:r>
      <w:r w:rsidR="003A36D2">
        <w:rPr>
          <w:sz w:val="28"/>
          <w:szCs w:val="28"/>
        </w:rPr>
        <w:t xml:space="preserve">с помощью модели </w:t>
      </w:r>
      <w:proofErr w:type="spellStart"/>
      <w:r w:rsidR="003A36D2">
        <w:rPr>
          <w:sz w:val="28"/>
          <w:szCs w:val="28"/>
        </w:rPr>
        <w:t>Барри</w:t>
      </w:r>
      <w:proofErr w:type="spellEnd"/>
      <w:r w:rsidR="00CF396A">
        <w:rPr>
          <w:sz w:val="28"/>
          <w:szCs w:val="28"/>
        </w:rPr>
        <w:t xml:space="preserve"> </w:t>
      </w:r>
      <w:proofErr w:type="spellStart"/>
      <w:r w:rsidR="00CF396A">
        <w:rPr>
          <w:sz w:val="28"/>
          <w:szCs w:val="28"/>
        </w:rPr>
        <w:t>Эйхенгрина</w:t>
      </w:r>
      <w:proofErr w:type="spellEnd"/>
      <w:r w:rsidR="003A36D2">
        <w:rPr>
          <w:sz w:val="28"/>
          <w:szCs w:val="28"/>
        </w:rPr>
        <w:t xml:space="preserve">, а также сравнение полученных результатов. </w:t>
      </w:r>
    </w:p>
    <w:p w:rsidR="00B72AD5" w:rsidRPr="00B26A25" w:rsidRDefault="005902D1" w:rsidP="00B72AD5">
      <w:pPr>
        <w:rPr>
          <w:sz w:val="28"/>
          <w:szCs w:val="28"/>
        </w:rPr>
      </w:pPr>
      <w:r>
        <w:rPr>
          <w:sz w:val="28"/>
          <w:szCs w:val="28"/>
        </w:rPr>
        <w:t xml:space="preserve">Основными задачами являются рассмотрение условий создания и развития зоны Евро, </w:t>
      </w:r>
      <w:r w:rsidR="00A53FA8">
        <w:rPr>
          <w:sz w:val="28"/>
          <w:szCs w:val="28"/>
        </w:rPr>
        <w:t>анализ</w:t>
      </w:r>
      <w:r>
        <w:rPr>
          <w:sz w:val="28"/>
          <w:szCs w:val="28"/>
        </w:rPr>
        <w:t xml:space="preserve"> факторов создания оптимальной валютной зоны и оценка по ним </w:t>
      </w:r>
      <w:r w:rsidR="00C91670">
        <w:rPr>
          <w:sz w:val="28"/>
          <w:szCs w:val="28"/>
        </w:rPr>
        <w:t>зоны Евро</w:t>
      </w:r>
      <w:r w:rsidR="001F6E53">
        <w:rPr>
          <w:sz w:val="28"/>
          <w:szCs w:val="28"/>
        </w:rPr>
        <w:t xml:space="preserve">, исследование подхода </w:t>
      </w:r>
      <w:proofErr w:type="spellStart"/>
      <w:r w:rsidR="001F6E53">
        <w:rPr>
          <w:sz w:val="28"/>
          <w:szCs w:val="28"/>
        </w:rPr>
        <w:t>Эйхенргина</w:t>
      </w:r>
      <w:proofErr w:type="spellEnd"/>
      <w:r w:rsidR="001F6E53">
        <w:rPr>
          <w:sz w:val="28"/>
          <w:szCs w:val="28"/>
        </w:rPr>
        <w:t xml:space="preserve"> и применение его модели к еврозоне.  </w:t>
      </w:r>
      <w:r w:rsidR="00985488">
        <w:rPr>
          <w:sz w:val="28"/>
          <w:szCs w:val="28"/>
        </w:rPr>
        <w:t xml:space="preserve">Кроме того, </w:t>
      </w:r>
      <w:r w:rsidR="00AC682A">
        <w:rPr>
          <w:sz w:val="28"/>
          <w:szCs w:val="28"/>
        </w:rPr>
        <w:t xml:space="preserve">следует </w:t>
      </w:r>
      <w:r w:rsidR="007070B3" w:rsidRPr="007070B3">
        <w:rPr>
          <w:sz w:val="28"/>
          <w:szCs w:val="28"/>
        </w:rPr>
        <w:t xml:space="preserve">проанализировать влияние </w:t>
      </w:r>
      <w:r w:rsidR="007070B3" w:rsidRPr="007070B3">
        <w:rPr>
          <w:sz w:val="28"/>
          <w:szCs w:val="28"/>
        </w:rPr>
        <w:lastRenderedPageBreak/>
        <w:t>кризиса на экономики стран ЕС в целом и еврозоны в частности, а также возможности этих стран по преодолению его последствий.</w:t>
      </w:r>
      <w:r w:rsidR="00B72AD5" w:rsidRPr="00B72AD5">
        <w:rPr>
          <w:sz w:val="28"/>
          <w:szCs w:val="28"/>
        </w:rPr>
        <w:t xml:space="preserve"> </w:t>
      </w:r>
    </w:p>
    <w:p w:rsidR="009C1871" w:rsidRPr="00BA11A3" w:rsidRDefault="00565C6F" w:rsidP="00BA11A3">
      <w:pPr>
        <w:rPr>
          <w:sz w:val="28"/>
          <w:szCs w:val="28"/>
          <w:lang w:val="en-US"/>
        </w:rPr>
      </w:pPr>
      <w:r w:rsidRPr="00B72AD5">
        <w:rPr>
          <w:sz w:val="28"/>
          <w:szCs w:val="28"/>
        </w:rPr>
        <w:t>При</w:t>
      </w:r>
      <w:r w:rsidRPr="00BF25FF">
        <w:rPr>
          <w:sz w:val="28"/>
          <w:szCs w:val="28"/>
        </w:rPr>
        <w:t xml:space="preserve"> </w:t>
      </w:r>
      <w:r w:rsidRPr="00B72AD5">
        <w:rPr>
          <w:sz w:val="28"/>
          <w:szCs w:val="28"/>
        </w:rPr>
        <w:t>выполнении</w:t>
      </w:r>
      <w:r w:rsidRPr="00BF25FF">
        <w:rPr>
          <w:sz w:val="28"/>
          <w:szCs w:val="28"/>
        </w:rPr>
        <w:t xml:space="preserve"> </w:t>
      </w:r>
      <w:r w:rsidRPr="00B72AD5">
        <w:rPr>
          <w:sz w:val="28"/>
          <w:szCs w:val="28"/>
        </w:rPr>
        <w:t>данной</w:t>
      </w:r>
      <w:r w:rsidRPr="00BF25FF">
        <w:rPr>
          <w:sz w:val="28"/>
          <w:szCs w:val="28"/>
        </w:rPr>
        <w:t xml:space="preserve"> </w:t>
      </w:r>
      <w:r w:rsidRPr="00B72AD5">
        <w:rPr>
          <w:sz w:val="28"/>
          <w:szCs w:val="28"/>
        </w:rPr>
        <w:t>работы</w:t>
      </w:r>
      <w:r w:rsidRPr="00BF25FF">
        <w:rPr>
          <w:sz w:val="28"/>
          <w:szCs w:val="28"/>
        </w:rPr>
        <w:t xml:space="preserve"> </w:t>
      </w:r>
      <w:r w:rsidRPr="00B72AD5">
        <w:rPr>
          <w:sz w:val="28"/>
          <w:szCs w:val="28"/>
        </w:rPr>
        <w:t>были</w:t>
      </w:r>
      <w:r w:rsidRPr="00BF25FF">
        <w:rPr>
          <w:sz w:val="28"/>
          <w:szCs w:val="28"/>
        </w:rPr>
        <w:t xml:space="preserve"> </w:t>
      </w:r>
      <w:r w:rsidRPr="00B72AD5">
        <w:rPr>
          <w:sz w:val="28"/>
          <w:szCs w:val="28"/>
        </w:rPr>
        <w:t>использованы</w:t>
      </w:r>
      <w:r w:rsidRPr="00BF25FF">
        <w:rPr>
          <w:sz w:val="28"/>
          <w:szCs w:val="28"/>
        </w:rPr>
        <w:t xml:space="preserve"> </w:t>
      </w:r>
      <w:r w:rsidRPr="00B72AD5">
        <w:rPr>
          <w:sz w:val="28"/>
          <w:szCs w:val="28"/>
        </w:rPr>
        <w:t>различные</w:t>
      </w:r>
      <w:r w:rsidRPr="00BF25FF">
        <w:rPr>
          <w:sz w:val="28"/>
          <w:szCs w:val="28"/>
        </w:rPr>
        <w:t xml:space="preserve"> </w:t>
      </w:r>
      <w:r w:rsidRPr="00B72AD5">
        <w:rPr>
          <w:sz w:val="28"/>
          <w:szCs w:val="28"/>
        </w:rPr>
        <w:t>статистические</w:t>
      </w:r>
      <w:r w:rsidRPr="00BF25FF">
        <w:rPr>
          <w:sz w:val="28"/>
          <w:szCs w:val="28"/>
        </w:rPr>
        <w:t xml:space="preserve"> </w:t>
      </w:r>
      <w:r w:rsidRPr="00B72AD5">
        <w:rPr>
          <w:sz w:val="28"/>
          <w:szCs w:val="28"/>
        </w:rPr>
        <w:t>источники</w:t>
      </w:r>
      <w:r w:rsidR="00BF25FF" w:rsidRPr="00BF25FF">
        <w:rPr>
          <w:sz w:val="28"/>
          <w:szCs w:val="28"/>
        </w:rPr>
        <w:t xml:space="preserve"> </w:t>
      </w:r>
      <w:r w:rsidRPr="00BF25FF">
        <w:rPr>
          <w:sz w:val="28"/>
          <w:szCs w:val="28"/>
        </w:rPr>
        <w:t>(</w:t>
      </w:r>
      <w:r w:rsidRPr="00B72AD5">
        <w:rPr>
          <w:sz w:val="28"/>
          <w:szCs w:val="28"/>
        </w:rPr>
        <w:t>Сайт</w:t>
      </w:r>
      <w:r w:rsidRPr="00BF25FF">
        <w:rPr>
          <w:sz w:val="28"/>
          <w:szCs w:val="28"/>
        </w:rPr>
        <w:t xml:space="preserve"> </w:t>
      </w:r>
      <w:r w:rsidRPr="00B72AD5">
        <w:rPr>
          <w:sz w:val="28"/>
          <w:szCs w:val="28"/>
        </w:rPr>
        <w:t>Всемирного</w:t>
      </w:r>
      <w:r w:rsidRPr="00BF25FF">
        <w:rPr>
          <w:sz w:val="28"/>
          <w:szCs w:val="28"/>
        </w:rPr>
        <w:t xml:space="preserve"> </w:t>
      </w:r>
      <w:r w:rsidRPr="00B72AD5">
        <w:rPr>
          <w:sz w:val="28"/>
          <w:szCs w:val="28"/>
        </w:rPr>
        <w:t>Банка</w:t>
      </w:r>
      <w:r w:rsidRPr="00BF25FF">
        <w:rPr>
          <w:sz w:val="28"/>
          <w:szCs w:val="28"/>
        </w:rPr>
        <w:t xml:space="preserve">, </w:t>
      </w:r>
      <w:r w:rsidRPr="00B72AD5">
        <w:rPr>
          <w:sz w:val="28"/>
          <w:szCs w:val="28"/>
        </w:rPr>
        <w:t>сайт</w:t>
      </w:r>
      <w:r w:rsidRPr="00BF25FF">
        <w:rPr>
          <w:sz w:val="28"/>
          <w:szCs w:val="28"/>
        </w:rPr>
        <w:t xml:space="preserve"> </w:t>
      </w:r>
      <w:proofErr w:type="spellStart"/>
      <w:r w:rsidRPr="00B72AD5">
        <w:rPr>
          <w:sz w:val="28"/>
          <w:szCs w:val="28"/>
        </w:rPr>
        <w:t>Евростата</w:t>
      </w:r>
      <w:proofErr w:type="spellEnd"/>
      <w:r w:rsidRPr="00BF25FF">
        <w:rPr>
          <w:sz w:val="28"/>
          <w:szCs w:val="28"/>
        </w:rPr>
        <w:t xml:space="preserve">), </w:t>
      </w:r>
      <w:r w:rsidR="009018F8">
        <w:rPr>
          <w:sz w:val="28"/>
          <w:szCs w:val="28"/>
        </w:rPr>
        <w:t>монографии</w:t>
      </w:r>
      <w:r w:rsidR="009018F8" w:rsidRPr="00BF25FF">
        <w:rPr>
          <w:sz w:val="28"/>
          <w:szCs w:val="28"/>
        </w:rPr>
        <w:t xml:space="preserve"> </w:t>
      </w:r>
      <w:r w:rsidR="009018F8">
        <w:rPr>
          <w:sz w:val="28"/>
          <w:szCs w:val="28"/>
        </w:rPr>
        <w:t>по</w:t>
      </w:r>
      <w:r w:rsidR="009018F8" w:rsidRPr="00BF25FF">
        <w:rPr>
          <w:sz w:val="28"/>
          <w:szCs w:val="28"/>
        </w:rPr>
        <w:t xml:space="preserve"> </w:t>
      </w:r>
      <w:r w:rsidR="009018F8">
        <w:rPr>
          <w:sz w:val="28"/>
          <w:szCs w:val="28"/>
        </w:rPr>
        <w:t>валютному</w:t>
      </w:r>
      <w:r w:rsidR="009018F8" w:rsidRPr="00BF25FF">
        <w:rPr>
          <w:sz w:val="28"/>
          <w:szCs w:val="28"/>
        </w:rPr>
        <w:t xml:space="preserve"> </w:t>
      </w:r>
      <w:r w:rsidR="009018F8">
        <w:rPr>
          <w:sz w:val="28"/>
          <w:szCs w:val="28"/>
        </w:rPr>
        <w:t>курсу</w:t>
      </w:r>
      <w:r w:rsidR="00E60C49" w:rsidRPr="00E60C49">
        <w:rPr>
          <w:sz w:val="28"/>
          <w:szCs w:val="28"/>
        </w:rPr>
        <w:t xml:space="preserve"> </w:t>
      </w:r>
      <w:r w:rsidR="00E60C49">
        <w:rPr>
          <w:sz w:val="28"/>
          <w:szCs w:val="28"/>
        </w:rPr>
        <w:t>и эконометрике</w:t>
      </w:r>
      <w:r w:rsidR="009018F8" w:rsidRPr="00BF25FF">
        <w:rPr>
          <w:sz w:val="28"/>
          <w:szCs w:val="28"/>
        </w:rPr>
        <w:t>,</w:t>
      </w:r>
      <w:r w:rsidR="00BF25FF" w:rsidRPr="00BF25FF">
        <w:rPr>
          <w:sz w:val="28"/>
          <w:szCs w:val="28"/>
        </w:rPr>
        <w:t xml:space="preserve"> </w:t>
      </w:r>
      <w:r w:rsidRPr="00B72AD5">
        <w:rPr>
          <w:sz w:val="28"/>
          <w:szCs w:val="28"/>
        </w:rPr>
        <w:t>экономические</w:t>
      </w:r>
      <w:r w:rsidRPr="00BF25FF">
        <w:rPr>
          <w:sz w:val="28"/>
          <w:szCs w:val="28"/>
        </w:rPr>
        <w:t xml:space="preserve"> </w:t>
      </w:r>
      <w:r w:rsidRPr="00B72AD5">
        <w:rPr>
          <w:sz w:val="28"/>
          <w:szCs w:val="28"/>
        </w:rPr>
        <w:t>статьи</w:t>
      </w:r>
      <w:r w:rsidR="00352173" w:rsidRPr="00BF25FF">
        <w:rPr>
          <w:sz w:val="28"/>
          <w:szCs w:val="28"/>
        </w:rPr>
        <w:t xml:space="preserve"> (</w:t>
      </w:r>
      <w:r w:rsidR="00B72AD5" w:rsidRPr="00B72AD5">
        <w:rPr>
          <w:sz w:val="28"/>
          <w:szCs w:val="28"/>
          <w:lang w:val="en-US"/>
        </w:rPr>
        <w:t>T</w:t>
      </w:r>
      <w:r w:rsidR="00B72AD5" w:rsidRPr="00BF25FF">
        <w:rPr>
          <w:sz w:val="28"/>
          <w:szCs w:val="28"/>
        </w:rPr>
        <w:t>.</w:t>
      </w:r>
      <w:proofErr w:type="spellStart"/>
      <w:r w:rsidR="00B72AD5" w:rsidRPr="00B72AD5">
        <w:rPr>
          <w:sz w:val="28"/>
          <w:szCs w:val="28"/>
          <w:lang w:val="en-US"/>
        </w:rPr>
        <w:t>Bayoumi</w:t>
      </w:r>
      <w:proofErr w:type="spellEnd"/>
      <w:r w:rsidR="00B72AD5" w:rsidRPr="00BF25FF">
        <w:rPr>
          <w:sz w:val="28"/>
          <w:szCs w:val="28"/>
        </w:rPr>
        <w:t xml:space="preserve">, </w:t>
      </w:r>
      <w:r w:rsidR="00B72AD5" w:rsidRPr="00B72AD5">
        <w:rPr>
          <w:sz w:val="28"/>
          <w:szCs w:val="28"/>
          <w:lang w:val="en-US"/>
        </w:rPr>
        <w:t>B</w:t>
      </w:r>
      <w:r w:rsidR="00B72AD5" w:rsidRPr="00BF25FF">
        <w:rPr>
          <w:sz w:val="28"/>
          <w:szCs w:val="28"/>
        </w:rPr>
        <w:t xml:space="preserve">. </w:t>
      </w:r>
      <w:proofErr w:type="spellStart"/>
      <w:proofErr w:type="gramStart"/>
      <w:r w:rsidR="00B72AD5" w:rsidRPr="00B72AD5">
        <w:rPr>
          <w:sz w:val="28"/>
          <w:szCs w:val="28"/>
          <w:lang w:val="en-US"/>
        </w:rPr>
        <w:t>Eichengrenn</w:t>
      </w:r>
      <w:proofErr w:type="spellEnd"/>
      <w:r w:rsidR="00B72AD5" w:rsidRPr="00BF25FF">
        <w:rPr>
          <w:sz w:val="28"/>
          <w:szCs w:val="28"/>
        </w:rPr>
        <w:t xml:space="preserve">, </w:t>
      </w:r>
      <w:r w:rsidR="004B2531">
        <w:rPr>
          <w:sz w:val="28"/>
          <w:szCs w:val="28"/>
          <w:lang w:val="en-US"/>
        </w:rPr>
        <w:t>O</w:t>
      </w:r>
      <w:r w:rsidR="00B72AD5" w:rsidRPr="00B72AD5">
        <w:rPr>
          <w:sz w:val="28"/>
          <w:szCs w:val="28"/>
          <w:lang w:val="en-US"/>
        </w:rPr>
        <w:t>ne</w:t>
      </w:r>
      <w:r w:rsidR="00B72AD5" w:rsidRPr="00BF25FF">
        <w:rPr>
          <w:sz w:val="28"/>
          <w:szCs w:val="28"/>
        </w:rPr>
        <w:t xml:space="preserve"> </w:t>
      </w:r>
      <w:r w:rsidR="00B72AD5" w:rsidRPr="00B72AD5">
        <w:rPr>
          <w:sz w:val="28"/>
          <w:szCs w:val="28"/>
          <w:lang w:val="en-US"/>
        </w:rPr>
        <w:t>money</w:t>
      </w:r>
      <w:r w:rsidR="00B72AD5" w:rsidRPr="00BF25FF">
        <w:rPr>
          <w:sz w:val="28"/>
          <w:szCs w:val="28"/>
        </w:rPr>
        <w:t xml:space="preserve"> </w:t>
      </w:r>
      <w:r w:rsidR="00B72AD5" w:rsidRPr="00B72AD5">
        <w:rPr>
          <w:sz w:val="28"/>
          <w:szCs w:val="28"/>
          <w:lang w:val="en-US"/>
        </w:rPr>
        <w:t>or</w:t>
      </w:r>
      <w:r w:rsidR="00B72AD5" w:rsidRPr="00BF25FF">
        <w:rPr>
          <w:sz w:val="28"/>
          <w:szCs w:val="28"/>
        </w:rPr>
        <w:t xml:space="preserve"> </w:t>
      </w:r>
      <w:r w:rsidR="00B72AD5" w:rsidRPr="00B72AD5">
        <w:rPr>
          <w:sz w:val="28"/>
          <w:szCs w:val="28"/>
          <w:lang w:val="en-US"/>
        </w:rPr>
        <w:t>many</w:t>
      </w:r>
      <w:r w:rsidR="00BF25FF" w:rsidRPr="00BF25FF">
        <w:rPr>
          <w:sz w:val="28"/>
          <w:szCs w:val="28"/>
        </w:rPr>
        <w:t xml:space="preserve">, </w:t>
      </w:r>
      <w:r w:rsidR="00D7364D">
        <w:rPr>
          <w:sz w:val="28"/>
          <w:szCs w:val="28"/>
          <w:lang w:val="en-US"/>
        </w:rPr>
        <w:t>a</w:t>
      </w:r>
      <w:r w:rsidR="00B72AD5" w:rsidRPr="00B72AD5">
        <w:rPr>
          <w:sz w:val="28"/>
          <w:szCs w:val="28"/>
          <w:lang w:val="en-US"/>
        </w:rPr>
        <w:t>nalyzing</w:t>
      </w:r>
      <w:r w:rsidR="00B72AD5" w:rsidRPr="00BF25FF">
        <w:rPr>
          <w:sz w:val="28"/>
          <w:szCs w:val="28"/>
        </w:rPr>
        <w:t xml:space="preserve"> </w:t>
      </w:r>
      <w:r w:rsidR="00B72AD5" w:rsidRPr="00B72AD5">
        <w:rPr>
          <w:sz w:val="28"/>
          <w:szCs w:val="28"/>
          <w:lang w:val="en-US"/>
        </w:rPr>
        <w:t>the</w:t>
      </w:r>
      <w:r w:rsidR="00B72AD5" w:rsidRPr="00BF25FF">
        <w:rPr>
          <w:sz w:val="28"/>
          <w:szCs w:val="28"/>
        </w:rPr>
        <w:t xml:space="preserve"> </w:t>
      </w:r>
      <w:r w:rsidR="00B72AD5" w:rsidRPr="00B72AD5">
        <w:rPr>
          <w:sz w:val="28"/>
          <w:szCs w:val="28"/>
          <w:lang w:val="en-US"/>
        </w:rPr>
        <w:t>prospects</w:t>
      </w:r>
      <w:r w:rsidR="00B72AD5" w:rsidRPr="00BF25FF">
        <w:rPr>
          <w:sz w:val="28"/>
          <w:szCs w:val="28"/>
        </w:rPr>
        <w:t xml:space="preserve"> </w:t>
      </w:r>
      <w:r w:rsidR="00B72AD5" w:rsidRPr="00B72AD5">
        <w:rPr>
          <w:sz w:val="28"/>
          <w:szCs w:val="28"/>
          <w:lang w:val="en-US"/>
        </w:rPr>
        <w:t>for</w:t>
      </w:r>
      <w:r w:rsidR="00B72AD5" w:rsidRPr="00BF25FF">
        <w:rPr>
          <w:sz w:val="28"/>
          <w:szCs w:val="28"/>
        </w:rPr>
        <w:t xml:space="preserve"> </w:t>
      </w:r>
      <w:r w:rsidR="00B72AD5" w:rsidRPr="00B72AD5">
        <w:rPr>
          <w:sz w:val="28"/>
          <w:szCs w:val="28"/>
          <w:lang w:val="en-US"/>
        </w:rPr>
        <w:t>monetary</w:t>
      </w:r>
      <w:r w:rsidR="00B72AD5" w:rsidRPr="00BF25FF">
        <w:rPr>
          <w:sz w:val="28"/>
          <w:szCs w:val="28"/>
        </w:rPr>
        <w:t xml:space="preserve"> </w:t>
      </w:r>
      <w:r w:rsidR="00B72AD5" w:rsidRPr="00B72AD5">
        <w:rPr>
          <w:sz w:val="28"/>
          <w:szCs w:val="28"/>
          <w:lang w:val="en-US"/>
        </w:rPr>
        <w:t>unification</w:t>
      </w:r>
      <w:r w:rsidR="00B72AD5" w:rsidRPr="00BF25FF">
        <w:rPr>
          <w:sz w:val="28"/>
          <w:szCs w:val="28"/>
        </w:rPr>
        <w:t xml:space="preserve"> </w:t>
      </w:r>
      <w:r w:rsidR="00B72AD5" w:rsidRPr="00B72AD5">
        <w:rPr>
          <w:sz w:val="28"/>
          <w:szCs w:val="28"/>
          <w:lang w:val="en-US"/>
        </w:rPr>
        <w:t>in</w:t>
      </w:r>
      <w:r w:rsidR="00B72AD5" w:rsidRPr="00BF25FF">
        <w:rPr>
          <w:sz w:val="28"/>
          <w:szCs w:val="28"/>
        </w:rPr>
        <w:t xml:space="preserve"> </w:t>
      </w:r>
      <w:r w:rsidR="00B72AD5" w:rsidRPr="00B72AD5">
        <w:rPr>
          <w:sz w:val="28"/>
          <w:szCs w:val="28"/>
          <w:lang w:val="en-US"/>
        </w:rPr>
        <w:t>various</w:t>
      </w:r>
      <w:r w:rsidR="00B72AD5" w:rsidRPr="00BF25FF">
        <w:rPr>
          <w:sz w:val="28"/>
          <w:szCs w:val="28"/>
        </w:rPr>
        <w:t xml:space="preserve"> </w:t>
      </w:r>
      <w:r w:rsidR="00B72AD5" w:rsidRPr="00B72AD5">
        <w:rPr>
          <w:sz w:val="28"/>
          <w:szCs w:val="28"/>
          <w:lang w:val="en-US"/>
        </w:rPr>
        <w:t>parts</w:t>
      </w:r>
      <w:r w:rsidR="00B72AD5" w:rsidRPr="00BF25FF">
        <w:rPr>
          <w:sz w:val="28"/>
          <w:szCs w:val="28"/>
        </w:rPr>
        <w:t xml:space="preserve"> </w:t>
      </w:r>
      <w:r w:rsidR="00B72AD5" w:rsidRPr="00B72AD5">
        <w:rPr>
          <w:sz w:val="28"/>
          <w:szCs w:val="28"/>
          <w:lang w:val="en-US"/>
        </w:rPr>
        <w:t>of</w:t>
      </w:r>
      <w:r w:rsidR="00B72AD5" w:rsidRPr="00BF25FF">
        <w:rPr>
          <w:sz w:val="28"/>
          <w:szCs w:val="28"/>
        </w:rPr>
        <w:t xml:space="preserve"> </w:t>
      </w:r>
      <w:r w:rsidR="00B72AD5" w:rsidRPr="00B72AD5">
        <w:rPr>
          <w:sz w:val="28"/>
          <w:szCs w:val="28"/>
          <w:lang w:val="en-US"/>
        </w:rPr>
        <w:t>the</w:t>
      </w:r>
      <w:r w:rsidR="00B72AD5" w:rsidRPr="00BF25FF">
        <w:rPr>
          <w:sz w:val="28"/>
          <w:szCs w:val="28"/>
        </w:rPr>
        <w:t xml:space="preserve"> </w:t>
      </w:r>
      <w:r w:rsidR="00B72AD5" w:rsidRPr="00B72AD5">
        <w:rPr>
          <w:sz w:val="28"/>
          <w:szCs w:val="28"/>
          <w:lang w:val="en-US"/>
        </w:rPr>
        <w:t>world</w:t>
      </w:r>
      <w:r w:rsidR="00352173" w:rsidRPr="00BF25FF">
        <w:rPr>
          <w:sz w:val="28"/>
          <w:szCs w:val="28"/>
        </w:rPr>
        <w:t>)</w:t>
      </w:r>
      <w:r w:rsidR="00D7364D" w:rsidRPr="00D7364D">
        <w:rPr>
          <w:sz w:val="28"/>
          <w:szCs w:val="28"/>
        </w:rPr>
        <w:t xml:space="preserve">, </w:t>
      </w:r>
      <w:r w:rsidR="00B72AD5" w:rsidRPr="00B72AD5">
        <w:rPr>
          <w:sz w:val="28"/>
          <w:szCs w:val="28"/>
        </w:rPr>
        <w:t>документы</w:t>
      </w:r>
      <w:r w:rsidR="00B72AD5" w:rsidRPr="00BF25FF">
        <w:rPr>
          <w:sz w:val="28"/>
          <w:szCs w:val="28"/>
        </w:rPr>
        <w:t xml:space="preserve"> (</w:t>
      </w:r>
      <w:r w:rsidR="00B72AD5" w:rsidRPr="00B72AD5">
        <w:rPr>
          <w:sz w:val="28"/>
          <w:szCs w:val="28"/>
        </w:rPr>
        <w:t>Маастрихтский</w:t>
      </w:r>
      <w:r w:rsidR="00B72AD5" w:rsidRPr="00BF25FF">
        <w:rPr>
          <w:sz w:val="28"/>
          <w:szCs w:val="28"/>
        </w:rPr>
        <w:t xml:space="preserve"> </w:t>
      </w:r>
      <w:r w:rsidR="00B72AD5" w:rsidRPr="00B72AD5">
        <w:rPr>
          <w:sz w:val="28"/>
          <w:szCs w:val="28"/>
        </w:rPr>
        <w:t>договор</w:t>
      </w:r>
      <w:r w:rsidR="00B72AD5" w:rsidRPr="00BF25FF">
        <w:rPr>
          <w:sz w:val="28"/>
          <w:szCs w:val="28"/>
        </w:rPr>
        <w:t xml:space="preserve"> - «</w:t>
      </w:r>
      <w:r w:rsidR="00B72AD5" w:rsidRPr="00B72AD5">
        <w:rPr>
          <w:sz w:val="28"/>
          <w:szCs w:val="28"/>
        </w:rPr>
        <w:t>Договор</w:t>
      </w:r>
      <w:r w:rsidR="00B72AD5" w:rsidRPr="00BF25FF">
        <w:rPr>
          <w:sz w:val="28"/>
          <w:szCs w:val="28"/>
        </w:rPr>
        <w:t xml:space="preserve"> </w:t>
      </w:r>
      <w:r w:rsidR="00B72AD5" w:rsidRPr="00B72AD5">
        <w:rPr>
          <w:sz w:val="28"/>
          <w:szCs w:val="28"/>
        </w:rPr>
        <w:t>о</w:t>
      </w:r>
      <w:r w:rsidR="00B72AD5" w:rsidRPr="00BF25FF">
        <w:rPr>
          <w:sz w:val="28"/>
          <w:szCs w:val="28"/>
        </w:rPr>
        <w:t xml:space="preserve"> </w:t>
      </w:r>
      <w:r w:rsidR="00B72AD5" w:rsidRPr="00B72AD5">
        <w:rPr>
          <w:sz w:val="28"/>
          <w:szCs w:val="28"/>
        </w:rPr>
        <w:t>Европейском</w:t>
      </w:r>
      <w:r w:rsidR="00B72AD5" w:rsidRPr="00BF25FF">
        <w:rPr>
          <w:sz w:val="28"/>
          <w:szCs w:val="28"/>
        </w:rPr>
        <w:t xml:space="preserve"> </w:t>
      </w:r>
      <w:r w:rsidR="00B72AD5" w:rsidRPr="00B72AD5">
        <w:rPr>
          <w:sz w:val="28"/>
          <w:szCs w:val="28"/>
        </w:rPr>
        <w:t>Союзе</w:t>
      </w:r>
      <w:r w:rsidR="00B72AD5" w:rsidRPr="00BF25FF">
        <w:rPr>
          <w:sz w:val="28"/>
          <w:szCs w:val="28"/>
        </w:rPr>
        <w:t xml:space="preserve">»), </w:t>
      </w:r>
      <w:r w:rsidR="00B72AD5">
        <w:rPr>
          <w:sz w:val="28"/>
          <w:szCs w:val="28"/>
        </w:rPr>
        <w:t>а</w:t>
      </w:r>
      <w:r w:rsidR="00B72AD5" w:rsidRPr="00BF25FF">
        <w:rPr>
          <w:sz w:val="28"/>
          <w:szCs w:val="28"/>
        </w:rPr>
        <w:t xml:space="preserve"> </w:t>
      </w:r>
      <w:r w:rsidR="00B72AD5">
        <w:rPr>
          <w:sz w:val="28"/>
          <w:szCs w:val="28"/>
        </w:rPr>
        <w:t>также</w:t>
      </w:r>
      <w:r w:rsidR="00B72AD5" w:rsidRPr="00BF25FF">
        <w:rPr>
          <w:sz w:val="28"/>
          <w:szCs w:val="28"/>
        </w:rPr>
        <w:t xml:space="preserve"> </w:t>
      </w:r>
      <w:r w:rsidR="00B72AD5">
        <w:rPr>
          <w:sz w:val="28"/>
          <w:szCs w:val="28"/>
        </w:rPr>
        <w:t>различные</w:t>
      </w:r>
      <w:r w:rsidR="00B72AD5" w:rsidRPr="00BF25FF">
        <w:rPr>
          <w:sz w:val="28"/>
          <w:szCs w:val="28"/>
        </w:rPr>
        <w:t xml:space="preserve"> </w:t>
      </w:r>
      <w:r w:rsidR="00B72AD5">
        <w:rPr>
          <w:sz w:val="28"/>
          <w:szCs w:val="28"/>
        </w:rPr>
        <w:t>новостные</w:t>
      </w:r>
      <w:r w:rsidR="00B72AD5" w:rsidRPr="00BF25FF">
        <w:rPr>
          <w:sz w:val="28"/>
          <w:szCs w:val="28"/>
        </w:rPr>
        <w:t xml:space="preserve"> </w:t>
      </w:r>
      <w:r w:rsidR="00B72AD5">
        <w:rPr>
          <w:sz w:val="28"/>
          <w:szCs w:val="28"/>
        </w:rPr>
        <w:t>источники</w:t>
      </w:r>
      <w:r w:rsidR="009018F8" w:rsidRPr="00BF25FF">
        <w:rPr>
          <w:sz w:val="28"/>
          <w:szCs w:val="28"/>
        </w:rPr>
        <w:t>.</w:t>
      </w:r>
      <w:proofErr w:type="gramEnd"/>
      <w:r w:rsidR="00BA11A3" w:rsidRPr="00BA11A3">
        <w:rPr>
          <w:sz w:val="28"/>
          <w:szCs w:val="28"/>
        </w:rPr>
        <w:t xml:space="preserve"> </w:t>
      </w:r>
      <w:r w:rsidR="00BA11A3">
        <w:rPr>
          <w:sz w:val="28"/>
          <w:szCs w:val="28"/>
        </w:rPr>
        <w:t xml:space="preserve">Все расчеты проводились </w:t>
      </w:r>
      <w:r w:rsidR="00234A03">
        <w:rPr>
          <w:sz w:val="28"/>
          <w:szCs w:val="28"/>
        </w:rPr>
        <w:t>с помощью программ</w:t>
      </w:r>
      <w:r w:rsidR="00BA11A3">
        <w:rPr>
          <w:sz w:val="28"/>
          <w:szCs w:val="28"/>
        </w:rPr>
        <w:t xml:space="preserve"> </w:t>
      </w:r>
      <w:r w:rsidR="00BA11A3">
        <w:rPr>
          <w:sz w:val="28"/>
          <w:szCs w:val="28"/>
          <w:lang w:val="en-US"/>
        </w:rPr>
        <w:t xml:space="preserve">Excel </w:t>
      </w:r>
      <w:r w:rsidR="00BA11A3">
        <w:rPr>
          <w:sz w:val="28"/>
          <w:szCs w:val="28"/>
        </w:rPr>
        <w:t xml:space="preserve">и </w:t>
      </w:r>
      <w:r w:rsidR="0024708D">
        <w:rPr>
          <w:sz w:val="28"/>
          <w:szCs w:val="28"/>
          <w:lang w:val="en-US"/>
        </w:rPr>
        <w:t>MathCAD</w:t>
      </w:r>
      <w:r w:rsidR="00BA11A3">
        <w:rPr>
          <w:sz w:val="28"/>
          <w:szCs w:val="28"/>
          <w:lang w:val="en-US"/>
        </w:rPr>
        <w:t xml:space="preserve">. </w:t>
      </w: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rPr>
      </w:pPr>
    </w:p>
    <w:p w:rsidR="009C1871" w:rsidRDefault="009C1871" w:rsidP="00B72AD5">
      <w:pPr>
        <w:rPr>
          <w:sz w:val="28"/>
          <w:szCs w:val="28"/>
          <w:lang w:val="en-US"/>
        </w:rPr>
      </w:pPr>
    </w:p>
    <w:p w:rsidR="004D2F17" w:rsidRDefault="004D2F17" w:rsidP="00B72AD5">
      <w:pPr>
        <w:rPr>
          <w:sz w:val="28"/>
          <w:szCs w:val="28"/>
          <w:lang w:val="en-US"/>
        </w:rPr>
      </w:pPr>
    </w:p>
    <w:p w:rsidR="004D2F17" w:rsidRPr="004D2F17" w:rsidRDefault="004D2F17" w:rsidP="00B72AD5">
      <w:pPr>
        <w:rPr>
          <w:sz w:val="28"/>
          <w:szCs w:val="28"/>
          <w:lang w:val="en-US"/>
        </w:rPr>
      </w:pPr>
    </w:p>
    <w:p w:rsidR="009C1871" w:rsidRPr="00BF25FF" w:rsidRDefault="009C1871" w:rsidP="00B72AD5">
      <w:pPr>
        <w:rPr>
          <w:sz w:val="28"/>
          <w:szCs w:val="28"/>
        </w:rPr>
      </w:pPr>
    </w:p>
    <w:p w:rsidR="003A3DD4" w:rsidRPr="00F41EF7" w:rsidRDefault="00BE3ED8" w:rsidP="003A3DD4">
      <w:pPr>
        <w:pStyle w:val="1"/>
        <w:numPr>
          <w:ilvl w:val="0"/>
          <w:numId w:val="13"/>
        </w:numPr>
        <w:rPr>
          <w:sz w:val="32"/>
          <w:szCs w:val="32"/>
          <w:lang w:val="en-US"/>
        </w:rPr>
      </w:pPr>
      <w:bookmarkStart w:id="2" w:name="_Toc355984606"/>
      <w:r w:rsidRPr="00F41EF7">
        <w:rPr>
          <w:sz w:val="32"/>
          <w:szCs w:val="32"/>
        </w:rPr>
        <w:lastRenderedPageBreak/>
        <w:t>Создание и развитие еврозоны</w:t>
      </w:r>
      <w:bookmarkEnd w:id="1"/>
      <w:bookmarkEnd w:id="2"/>
      <w:r w:rsidRPr="00F41EF7">
        <w:rPr>
          <w:sz w:val="32"/>
          <w:szCs w:val="32"/>
        </w:rPr>
        <w:t xml:space="preserve"> </w:t>
      </w:r>
    </w:p>
    <w:p w:rsidR="00344BCB" w:rsidRDefault="006E7641" w:rsidP="006E7641">
      <w:pPr>
        <w:pStyle w:val="2"/>
        <w:rPr>
          <w:rFonts w:ascii="Times New Roman" w:hAnsi="Times New Roman"/>
          <w:i w:val="0"/>
        </w:rPr>
      </w:pPr>
      <w:bookmarkStart w:id="3" w:name="_Toc355984607"/>
      <w:r w:rsidRPr="0093561C">
        <w:rPr>
          <w:rFonts w:ascii="Times New Roman" w:hAnsi="Times New Roman"/>
          <w:i w:val="0"/>
        </w:rPr>
        <w:t xml:space="preserve">1.1 </w:t>
      </w:r>
      <w:r w:rsidR="00C2594D" w:rsidRPr="0093561C">
        <w:rPr>
          <w:rFonts w:ascii="Times New Roman" w:hAnsi="Times New Roman"/>
          <w:i w:val="0"/>
        </w:rPr>
        <w:t>Создание валютного союза и положение стран еврозоны в условиях мирового финансово-экономического кризиса</w:t>
      </w:r>
      <w:bookmarkEnd w:id="3"/>
    </w:p>
    <w:p w:rsidR="009C1871" w:rsidRPr="009C1871" w:rsidRDefault="009C1871" w:rsidP="009C1871"/>
    <w:p w:rsidR="00C2594D" w:rsidRPr="0015528A" w:rsidRDefault="00C2594D" w:rsidP="00C2594D">
      <w:pPr>
        <w:pStyle w:val="a7"/>
        <w:spacing w:before="0" w:beforeAutospacing="0" w:after="0" w:afterAutospacing="0" w:line="360" w:lineRule="auto"/>
        <w:ind w:firstLine="709"/>
        <w:jc w:val="both"/>
        <w:rPr>
          <w:rStyle w:val="a8"/>
          <w:b w:val="0"/>
          <w:sz w:val="28"/>
          <w:szCs w:val="28"/>
        </w:rPr>
      </w:pPr>
      <w:r w:rsidRPr="0015528A">
        <w:rPr>
          <w:rStyle w:val="a8"/>
          <w:b w:val="0"/>
          <w:sz w:val="28"/>
          <w:szCs w:val="28"/>
        </w:rPr>
        <w:t>Маастрихтский договор</w:t>
      </w:r>
      <w:r w:rsidRPr="0015528A">
        <w:rPr>
          <w:sz w:val="28"/>
          <w:szCs w:val="28"/>
        </w:rPr>
        <w:t xml:space="preserve">., подписанный 7 февраля 1992 года в </w:t>
      </w:r>
      <w:proofErr w:type="gramStart"/>
      <w:r w:rsidRPr="0015528A">
        <w:rPr>
          <w:sz w:val="28"/>
          <w:szCs w:val="28"/>
        </w:rPr>
        <w:t>г</w:t>
      </w:r>
      <w:proofErr w:type="gramEnd"/>
      <w:r w:rsidRPr="0015528A">
        <w:rPr>
          <w:sz w:val="28"/>
          <w:szCs w:val="28"/>
        </w:rPr>
        <w:t xml:space="preserve">. </w:t>
      </w:r>
      <w:proofErr w:type="spellStart"/>
      <w:r w:rsidRPr="0015528A">
        <w:rPr>
          <w:sz w:val="28"/>
          <w:szCs w:val="28"/>
        </w:rPr>
        <w:t>Маастрихт</w:t>
      </w:r>
      <w:proofErr w:type="spellEnd"/>
      <w:r w:rsidRPr="0015528A">
        <w:rPr>
          <w:sz w:val="28"/>
          <w:szCs w:val="28"/>
        </w:rPr>
        <w:t xml:space="preserve"> (Нидерланды) (вступил в силу 1 ноября1993 г.), положил начало Европейскому союзу.</w:t>
      </w:r>
      <w:r w:rsidRPr="0015528A">
        <w:rPr>
          <w:rStyle w:val="a8"/>
          <w:b w:val="0"/>
          <w:sz w:val="28"/>
          <w:szCs w:val="28"/>
        </w:rPr>
        <w:t xml:space="preserve"> </w:t>
      </w:r>
    </w:p>
    <w:p w:rsidR="00C2594D" w:rsidRPr="0015528A" w:rsidRDefault="00C2594D" w:rsidP="00C2594D">
      <w:pPr>
        <w:pStyle w:val="a7"/>
        <w:spacing w:before="0" w:beforeAutospacing="0" w:after="0" w:afterAutospacing="0" w:line="360" w:lineRule="auto"/>
        <w:ind w:firstLine="709"/>
        <w:jc w:val="both"/>
        <w:rPr>
          <w:bCs/>
          <w:sz w:val="28"/>
          <w:szCs w:val="28"/>
        </w:rPr>
      </w:pPr>
      <w:r w:rsidRPr="0015528A">
        <w:rPr>
          <w:rStyle w:val="a8"/>
          <w:b w:val="0"/>
          <w:sz w:val="28"/>
          <w:szCs w:val="28"/>
        </w:rPr>
        <w:t>Критерии финансово-экономической политики стран ЕС заданы Маастрихтским договором</w:t>
      </w:r>
      <w:r w:rsidRPr="0015528A">
        <w:rPr>
          <w:rStyle w:val="a5"/>
          <w:bCs/>
          <w:sz w:val="28"/>
          <w:szCs w:val="28"/>
        </w:rPr>
        <w:footnoteReference w:id="3"/>
      </w:r>
      <w:r w:rsidRPr="0015528A">
        <w:rPr>
          <w:rStyle w:val="a8"/>
          <w:b w:val="0"/>
          <w:sz w:val="28"/>
          <w:szCs w:val="28"/>
        </w:rPr>
        <w:t>.</w:t>
      </w:r>
    </w:p>
    <w:p w:rsidR="00C2594D" w:rsidRPr="0015528A" w:rsidRDefault="00C2594D" w:rsidP="00C2594D">
      <w:pPr>
        <w:pStyle w:val="a7"/>
        <w:spacing w:before="0" w:beforeAutospacing="0" w:after="0" w:afterAutospacing="0" w:line="360" w:lineRule="auto"/>
        <w:ind w:firstLine="709"/>
        <w:jc w:val="both"/>
        <w:rPr>
          <w:sz w:val="28"/>
          <w:szCs w:val="28"/>
        </w:rPr>
      </w:pPr>
      <w:r w:rsidRPr="0015528A">
        <w:rPr>
          <w:sz w:val="28"/>
          <w:szCs w:val="28"/>
        </w:rPr>
        <w:t>В соответствии с договором, страны, вступающие в Европейский валютный союз, должны удовлетворять следующим пяти Маастрихтским критериям:</w:t>
      </w:r>
    </w:p>
    <w:p w:rsidR="00C2594D" w:rsidRPr="0015528A" w:rsidRDefault="00C2594D" w:rsidP="00C2594D">
      <w:pPr>
        <w:pStyle w:val="a6"/>
        <w:numPr>
          <w:ilvl w:val="0"/>
          <w:numId w:val="1"/>
        </w:numPr>
        <w:ind w:left="0" w:firstLine="709"/>
        <w:rPr>
          <w:sz w:val="28"/>
          <w:szCs w:val="28"/>
        </w:rPr>
      </w:pPr>
      <w:r w:rsidRPr="0015528A">
        <w:rPr>
          <w:sz w:val="28"/>
          <w:szCs w:val="28"/>
        </w:rPr>
        <w:t>ограничение объема государственного долга на уровне 60% ВВП;</w:t>
      </w:r>
    </w:p>
    <w:p w:rsidR="00C2594D" w:rsidRPr="0015528A" w:rsidRDefault="00C2594D" w:rsidP="00C2594D">
      <w:pPr>
        <w:pStyle w:val="a6"/>
        <w:numPr>
          <w:ilvl w:val="0"/>
          <w:numId w:val="1"/>
        </w:numPr>
        <w:ind w:left="0" w:firstLine="709"/>
        <w:rPr>
          <w:sz w:val="28"/>
          <w:szCs w:val="28"/>
        </w:rPr>
      </w:pPr>
      <w:r w:rsidRPr="0015528A">
        <w:rPr>
          <w:sz w:val="28"/>
          <w:szCs w:val="28"/>
        </w:rPr>
        <w:t>ограничение бюджетного дефицита на уровне 3% ВВП</w:t>
      </w:r>
      <w:r w:rsidRPr="0015528A">
        <w:rPr>
          <w:rStyle w:val="a5"/>
          <w:sz w:val="28"/>
          <w:szCs w:val="28"/>
        </w:rPr>
        <w:footnoteReference w:id="4"/>
      </w:r>
      <w:r w:rsidRPr="0015528A">
        <w:rPr>
          <w:sz w:val="28"/>
          <w:szCs w:val="28"/>
        </w:rPr>
        <w:t>;</w:t>
      </w:r>
    </w:p>
    <w:p w:rsidR="00C2594D" w:rsidRPr="0015528A" w:rsidRDefault="00C2594D" w:rsidP="00C2594D">
      <w:pPr>
        <w:pStyle w:val="a6"/>
        <w:numPr>
          <w:ilvl w:val="0"/>
          <w:numId w:val="1"/>
        </w:numPr>
        <w:ind w:left="0" w:firstLine="709"/>
        <w:rPr>
          <w:sz w:val="28"/>
          <w:szCs w:val="28"/>
        </w:rPr>
      </w:pPr>
      <w:r w:rsidRPr="0015528A">
        <w:rPr>
          <w:sz w:val="28"/>
          <w:szCs w:val="28"/>
        </w:rPr>
        <w:t>уровень инфляции не должен превышать более чем на 1,5 % среднего значения трёх стран-участниц Евросоюза с наиболее стабильными ценами;</w:t>
      </w:r>
    </w:p>
    <w:p w:rsidR="00C2594D" w:rsidRPr="0015528A" w:rsidRDefault="00C2594D" w:rsidP="00C2594D">
      <w:pPr>
        <w:pStyle w:val="a6"/>
        <w:numPr>
          <w:ilvl w:val="0"/>
          <w:numId w:val="1"/>
        </w:numPr>
        <w:ind w:left="0" w:firstLine="709"/>
        <w:rPr>
          <w:sz w:val="28"/>
          <w:szCs w:val="28"/>
        </w:rPr>
      </w:pPr>
      <w:r w:rsidRPr="0015528A">
        <w:rPr>
          <w:sz w:val="28"/>
          <w:szCs w:val="28"/>
        </w:rPr>
        <w:t>в течение двух лет валюта не должна девальвироваться, и ее обменный курс не должен выходить за пределы колебаний, установленные Европейской валютной системой;</w:t>
      </w:r>
    </w:p>
    <w:p w:rsidR="00C2594D" w:rsidRPr="0015528A" w:rsidRDefault="00C2594D" w:rsidP="00C2594D">
      <w:pPr>
        <w:pStyle w:val="a6"/>
        <w:numPr>
          <w:ilvl w:val="0"/>
          <w:numId w:val="1"/>
        </w:numPr>
        <w:ind w:left="0" w:firstLine="709"/>
        <w:rPr>
          <w:sz w:val="28"/>
          <w:szCs w:val="28"/>
        </w:rPr>
      </w:pPr>
      <w:r w:rsidRPr="0015528A">
        <w:rPr>
          <w:sz w:val="28"/>
          <w:szCs w:val="28"/>
        </w:rPr>
        <w:t>процентные ставки по долгосрочным кредитам не должны превышать более чем на 2 процентных пункта соответствующий средний показатель для трех стран с наименьшим ростом цен.</w:t>
      </w:r>
    </w:p>
    <w:p w:rsidR="00C2594D" w:rsidRPr="0015528A" w:rsidRDefault="00C2594D" w:rsidP="00C2594D">
      <w:pPr>
        <w:pStyle w:val="a6"/>
        <w:ind w:left="0" w:firstLine="567"/>
        <w:rPr>
          <w:sz w:val="28"/>
          <w:szCs w:val="28"/>
        </w:rPr>
      </w:pPr>
      <w:r w:rsidRPr="0015528A">
        <w:rPr>
          <w:sz w:val="28"/>
          <w:szCs w:val="28"/>
        </w:rPr>
        <w:t>Однако еще в к 1995 г. у 9 стран-членов ЕС из 15 входивших на тот момент в союз государств уровень госдолга превышал 60%, а у Португалии его уровень составлял 59,2% ВВП</w:t>
      </w:r>
      <w:r>
        <w:rPr>
          <w:rStyle w:val="a5"/>
          <w:sz w:val="28"/>
          <w:szCs w:val="28"/>
        </w:rPr>
        <w:footnoteReference w:id="5"/>
      </w:r>
      <w:r w:rsidRPr="0015528A">
        <w:rPr>
          <w:sz w:val="28"/>
          <w:szCs w:val="28"/>
        </w:rPr>
        <w:t>.</w:t>
      </w:r>
    </w:p>
    <w:p w:rsidR="00C2594D" w:rsidRPr="0015528A" w:rsidRDefault="00C2594D" w:rsidP="00C2594D">
      <w:pPr>
        <w:pStyle w:val="a6"/>
        <w:ind w:left="0" w:firstLine="567"/>
        <w:rPr>
          <w:sz w:val="28"/>
          <w:szCs w:val="28"/>
        </w:rPr>
      </w:pPr>
      <w:r w:rsidRPr="0015528A">
        <w:rPr>
          <w:sz w:val="28"/>
          <w:szCs w:val="28"/>
        </w:rPr>
        <w:lastRenderedPageBreak/>
        <w:t>В последующие годы правительства европейских стран снижали данный показатель</w:t>
      </w:r>
      <w:r>
        <w:rPr>
          <w:rStyle w:val="a5"/>
          <w:sz w:val="28"/>
          <w:szCs w:val="28"/>
        </w:rPr>
        <w:footnoteReference w:id="6"/>
      </w:r>
      <w:r w:rsidRPr="0015528A">
        <w:rPr>
          <w:sz w:val="28"/>
          <w:szCs w:val="28"/>
        </w:rPr>
        <w:t xml:space="preserve"> и к 2007 г. из 27 стран ЕС он превышал 60% по-прежнему у 9. В список "нарушителей" </w:t>
      </w:r>
      <w:proofErr w:type="spellStart"/>
      <w:r w:rsidRPr="0015528A">
        <w:rPr>
          <w:sz w:val="28"/>
          <w:szCs w:val="28"/>
        </w:rPr>
        <w:t>маастрихтских</w:t>
      </w:r>
      <w:proofErr w:type="spellEnd"/>
      <w:r w:rsidRPr="0015528A">
        <w:rPr>
          <w:sz w:val="28"/>
          <w:szCs w:val="28"/>
        </w:rPr>
        <w:t xml:space="preserve"> критериев попали крупнейшие экономики ЕС - Германия (64,9% в 2007 г.) и Франция (63,9%).</w:t>
      </w:r>
    </w:p>
    <w:p w:rsidR="00C2594D" w:rsidRPr="0015528A" w:rsidRDefault="00C2594D" w:rsidP="00C2594D">
      <w:pPr>
        <w:ind w:firstLine="567"/>
        <w:rPr>
          <w:sz w:val="28"/>
          <w:szCs w:val="28"/>
        </w:rPr>
      </w:pPr>
      <w:r w:rsidRPr="0015528A">
        <w:rPr>
          <w:sz w:val="28"/>
          <w:szCs w:val="28"/>
        </w:rPr>
        <w:t>Ситуация с государственными долгами европейских стран уже к началу финансово-экономического кризиса не выглядела благополучной. Хотя определенная позитивная динамика в этой сфере в 1990-2000-е гг. наблюдалась.</w:t>
      </w:r>
    </w:p>
    <w:p w:rsidR="00C2594D" w:rsidRPr="0015528A" w:rsidRDefault="00C2594D" w:rsidP="00C2594D">
      <w:pPr>
        <w:pStyle w:val="a6"/>
        <w:ind w:left="0"/>
        <w:rPr>
          <w:sz w:val="28"/>
          <w:szCs w:val="28"/>
        </w:rPr>
      </w:pPr>
      <w:r w:rsidRPr="0015528A">
        <w:rPr>
          <w:sz w:val="28"/>
          <w:szCs w:val="28"/>
        </w:rPr>
        <w:t>Вероятно, описанная выше динамика могла бы продолжаться, однако, мировой финансово-экономический кризис, начавшийся в 2008 г., привел к необходимости осуществления государствами значительных заимствований для снижения его негативного влияний на национальные экономики (рис. 1).</w:t>
      </w:r>
    </w:p>
    <w:p w:rsidR="00C2594D" w:rsidRPr="0015528A" w:rsidRDefault="00C2594D" w:rsidP="00C2594D">
      <w:pPr>
        <w:widowControl w:val="0"/>
        <w:rPr>
          <w:sz w:val="28"/>
          <w:szCs w:val="28"/>
        </w:rPr>
      </w:pPr>
      <w:r w:rsidRPr="0015528A">
        <w:rPr>
          <w:noProof/>
          <w:sz w:val="28"/>
          <w:szCs w:val="28"/>
        </w:rPr>
        <w:drawing>
          <wp:inline distT="0" distB="0" distL="0" distR="0">
            <wp:extent cx="4362450"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62450" cy="2819400"/>
                    </a:xfrm>
                    <a:prstGeom prst="rect">
                      <a:avLst/>
                    </a:prstGeom>
                    <a:noFill/>
                    <a:ln w="9525">
                      <a:noFill/>
                      <a:miter lim="800000"/>
                      <a:headEnd/>
                      <a:tailEnd/>
                    </a:ln>
                  </pic:spPr>
                </pic:pic>
              </a:graphicData>
            </a:graphic>
          </wp:inline>
        </w:drawing>
      </w:r>
    </w:p>
    <w:p w:rsidR="00C2594D" w:rsidRPr="0015528A" w:rsidRDefault="00C2594D" w:rsidP="00C2594D">
      <w:pPr>
        <w:widowControl w:val="0"/>
        <w:ind w:left="1988" w:right="1011" w:firstLine="14"/>
        <w:rPr>
          <w:sz w:val="28"/>
          <w:szCs w:val="28"/>
        </w:rPr>
      </w:pPr>
      <w:r w:rsidRPr="0015528A">
        <w:rPr>
          <w:sz w:val="28"/>
          <w:szCs w:val="28"/>
        </w:rPr>
        <w:t>Рис. 1 Динамика государственного долга (</w:t>
      </w:r>
      <w:proofErr w:type="gramStart"/>
      <w:r w:rsidRPr="0015528A">
        <w:rPr>
          <w:sz w:val="28"/>
          <w:szCs w:val="28"/>
        </w:rPr>
        <w:t>в</w:t>
      </w:r>
      <w:proofErr w:type="gramEnd"/>
      <w:r w:rsidRPr="0015528A">
        <w:rPr>
          <w:sz w:val="28"/>
          <w:szCs w:val="28"/>
        </w:rPr>
        <w:t xml:space="preserve"> % </w:t>
      </w:r>
      <w:proofErr w:type="gramStart"/>
      <w:r w:rsidRPr="0015528A">
        <w:rPr>
          <w:sz w:val="28"/>
          <w:szCs w:val="28"/>
        </w:rPr>
        <w:t>к</w:t>
      </w:r>
      <w:proofErr w:type="gramEnd"/>
      <w:r w:rsidRPr="0015528A">
        <w:rPr>
          <w:sz w:val="28"/>
          <w:szCs w:val="28"/>
        </w:rPr>
        <w:t xml:space="preserve"> ВВП) отдельных стран Европы в 2005-2010 гг.</w:t>
      </w:r>
    </w:p>
    <w:p w:rsidR="00C2594D" w:rsidRPr="0015528A" w:rsidRDefault="00C2594D" w:rsidP="00C2594D">
      <w:pPr>
        <w:widowControl w:val="0"/>
        <w:ind w:left="1988" w:right="1011" w:firstLine="14"/>
        <w:rPr>
          <w:sz w:val="28"/>
          <w:szCs w:val="28"/>
        </w:rPr>
      </w:pPr>
      <w:r w:rsidRPr="0015528A">
        <w:rPr>
          <w:sz w:val="28"/>
          <w:szCs w:val="28"/>
        </w:rPr>
        <w:t xml:space="preserve">Источник: по данным </w:t>
      </w:r>
      <w:proofErr w:type="spellStart"/>
      <w:r w:rsidRPr="0015528A">
        <w:rPr>
          <w:sz w:val="28"/>
          <w:szCs w:val="28"/>
        </w:rPr>
        <w:t>Eurostat</w:t>
      </w:r>
      <w:proofErr w:type="spellEnd"/>
    </w:p>
    <w:p w:rsidR="00C2594D" w:rsidRPr="0015528A" w:rsidRDefault="00C2594D" w:rsidP="00C2594D">
      <w:pPr>
        <w:widowControl w:val="0"/>
        <w:rPr>
          <w:sz w:val="28"/>
          <w:szCs w:val="28"/>
        </w:rPr>
      </w:pPr>
    </w:p>
    <w:p w:rsidR="00C2594D" w:rsidRPr="0015528A" w:rsidRDefault="00C2594D" w:rsidP="00C2594D">
      <w:pPr>
        <w:ind w:firstLine="567"/>
        <w:rPr>
          <w:sz w:val="28"/>
          <w:szCs w:val="28"/>
        </w:rPr>
      </w:pPr>
      <w:r w:rsidRPr="0015528A">
        <w:rPr>
          <w:sz w:val="28"/>
          <w:szCs w:val="28"/>
        </w:rPr>
        <w:lastRenderedPageBreak/>
        <w:t>В начале 2010 г. стало ясно, что не все страны оказались способны самостоятельно решить долговые проблемы. Главным образом это страны Южной Европы: Греция, Италия, Испания, Португалия, а также Ирландия. Основными факторами развития долгового кризиса в них явились:</w:t>
      </w:r>
    </w:p>
    <w:p w:rsidR="00C2594D" w:rsidRPr="0015528A" w:rsidRDefault="00C2594D" w:rsidP="00C2594D">
      <w:pPr>
        <w:numPr>
          <w:ilvl w:val="0"/>
          <w:numId w:val="2"/>
        </w:numPr>
        <w:tabs>
          <w:tab w:val="clear" w:pos="1429"/>
          <w:tab w:val="num" w:pos="1080"/>
        </w:tabs>
        <w:ind w:left="0" w:firstLine="709"/>
        <w:rPr>
          <w:sz w:val="28"/>
          <w:szCs w:val="28"/>
        </w:rPr>
      </w:pPr>
      <w:r w:rsidRPr="0015528A">
        <w:rPr>
          <w:sz w:val="28"/>
          <w:szCs w:val="28"/>
        </w:rPr>
        <w:t>Высокий уровень государственного долга (</w:t>
      </w:r>
      <w:proofErr w:type="gramStart"/>
      <w:r w:rsidRPr="0015528A">
        <w:rPr>
          <w:sz w:val="28"/>
          <w:szCs w:val="28"/>
        </w:rPr>
        <w:t>См</w:t>
      </w:r>
      <w:proofErr w:type="gramEnd"/>
      <w:r w:rsidRPr="0015528A">
        <w:rPr>
          <w:sz w:val="28"/>
          <w:szCs w:val="28"/>
        </w:rPr>
        <w:t xml:space="preserve">. Приложение, рис. 2) и, как следствие, затрат по его обслуживанию. В целом по ЕС он превышал в 2010г. предельное значение на 20% и составлял 80% от ВВП. В таких странах, как Грация и Италия – участниках еврозоны, этот показатель превышал 100% ВВП.  Около половины стран еврозоны не соответствовали критериям Маастрихтского договора.  </w:t>
      </w:r>
    </w:p>
    <w:p w:rsidR="00C2594D" w:rsidRPr="0015528A" w:rsidRDefault="00C2594D" w:rsidP="00C2594D">
      <w:pPr>
        <w:numPr>
          <w:ilvl w:val="0"/>
          <w:numId w:val="2"/>
        </w:numPr>
        <w:tabs>
          <w:tab w:val="clear" w:pos="1429"/>
          <w:tab w:val="num" w:pos="1080"/>
        </w:tabs>
        <w:ind w:left="0" w:firstLine="709"/>
        <w:rPr>
          <w:sz w:val="28"/>
          <w:szCs w:val="28"/>
        </w:rPr>
      </w:pPr>
      <w:r w:rsidRPr="0015528A">
        <w:rPr>
          <w:sz w:val="28"/>
          <w:szCs w:val="28"/>
        </w:rPr>
        <w:t>Низкая абсолютная и относительная в рамках ЕС конкурентоспособность экономик ряда европейских стран. (В отчете Всемирного экономического форума «</w:t>
      </w:r>
      <w:proofErr w:type="spellStart"/>
      <w:r w:rsidRPr="0015528A">
        <w:rPr>
          <w:sz w:val="28"/>
          <w:szCs w:val="28"/>
        </w:rPr>
        <w:t>The</w:t>
      </w:r>
      <w:proofErr w:type="spellEnd"/>
      <w:r w:rsidRPr="0015528A">
        <w:rPr>
          <w:sz w:val="28"/>
          <w:szCs w:val="28"/>
        </w:rPr>
        <w:t xml:space="preserve"> </w:t>
      </w:r>
      <w:proofErr w:type="spellStart"/>
      <w:r w:rsidRPr="0015528A">
        <w:rPr>
          <w:sz w:val="28"/>
          <w:szCs w:val="28"/>
        </w:rPr>
        <w:t>Global</w:t>
      </w:r>
      <w:proofErr w:type="spellEnd"/>
      <w:r w:rsidRPr="0015528A">
        <w:rPr>
          <w:sz w:val="28"/>
          <w:szCs w:val="28"/>
        </w:rPr>
        <w:t xml:space="preserve"> </w:t>
      </w:r>
      <w:proofErr w:type="spellStart"/>
      <w:r w:rsidRPr="0015528A">
        <w:rPr>
          <w:sz w:val="28"/>
          <w:szCs w:val="28"/>
        </w:rPr>
        <w:t>Competitiveness</w:t>
      </w:r>
      <w:proofErr w:type="spellEnd"/>
      <w:r w:rsidRPr="0015528A">
        <w:rPr>
          <w:sz w:val="28"/>
          <w:szCs w:val="28"/>
        </w:rPr>
        <w:t xml:space="preserve"> </w:t>
      </w:r>
      <w:proofErr w:type="spellStart"/>
      <w:r w:rsidRPr="0015528A">
        <w:rPr>
          <w:sz w:val="28"/>
          <w:szCs w:val="28"/>
        </w:rPr>
        <w:t>Index</w:t>
      </w:r>
      <w:proofErr w:type="spellEnd"/>
      <w:r w:rsidRPr="0015528A">
        <w:rPr>
          <w:sz w:val="28"/>
          <w:szCs w:val="28"/>
        </w:rPr>
        <w:t xml:space="preserve"> 2011-2012» Греция заняла 90 место из 142 стран между Ливаном и </w:t>
      </w:r>
      <w:proofErr w:type="spellStart"/>
      <w:proofErr w:type="gramStart"/>
      <w:r w:rsidRPr="0015528A">
        <w:rPr>
          <w:sz w:val="28"/>
          <w:szCs w:val="28"/>
        </w:rPr>
        <w:t>Эль-Сальвадором</w:t>
      </w:r>
      <w:proofErr w:type="spellEnd"/>
      <w:proofErr w:type="gramEnd"/>
      <w:r w:rsidRPr="0015528A">
        <w:rPr>
          <w:sz w:val="28"/>
          <w:szCs w:val="28"/>
        </w:rPr>
        <w:t>, Испания и Италия стали соответственно 36 и 43, что, однако далеко от позиций лидеров ЕС по этому показателю – Швеции (3), Финляндии (4) и Германии (6)).</w:t>
      </w:r>
    </w:p>
    <w:p w:rsidR="00C2594D" w:rsidRPr="0015528A" w:rsidRDefault="00C2594D" w:rsidP="00C2594D">
      <w:pPr>
        <w:numPr>
          <w:ilvl w:val="0"/>
          <w:numId w:val="2"/>
        </w:numPr>
        <w:tabs>
          <w:tab w:val="clear" w:pos="1429"/>
          <w:tab w:val="num" w:pos="1080"/>
        </w:tabs>
        <w:ind w:left="0" w:firstLine="709"/>
        <w:rPr>
          <w:sz w:val="28"/>
          <w:szCs w:val="28"/>
        </w:rPr>
      </w:pPr>
      <w:r w:rsidRPr="0015528A">
        <w:rPr>
          <w:sz w:val="28"/>
          <w:szCs w:val="28"/>
        </w:rPr>
        <w:t>Значительный дефицит бюджета (</w:t>
      </w:r>
      <w:proofErr w:type="gramStart"/>
      <w:r w:rsidRPr="0015528A">
        <w:rPr>
          <w:sz w:val="28"/>
          <w:szCs w:val="28"/>
        </w:rPr>
        <w:t>См</w:t>
      </w:r>
      <w:proofErr w:type="gramEnd"/>
      <w:r w:rsidRPr="0015528A">
        <w:rPr>
          <w:sz w:val="28"/>
          <w:szCs w:val="28"/>
        </w:rPr>
        <w:t>. Приложение, рис. 3). Практически все страны еврозоны не соответствовали Маастрихтским критериям. Уровень дефицита государственного бюджета в Ирландии в 2010 году составлял  32,4% ВВП, а в Греции он был на уровне 10,5 % ВВП.</w:t>
      </w:r>
    </w:p>
    <w:p w:rsidR="00C2594D" w:rsidRPr="0015528A" w:rsidRDefault="00C2594D" w:rsidP="00C2594D">
      <w:pPr>
        <w:numPr>
          <w:ilvl w:val="0"/>
          <w:numId w:val="2"/>
        </w:numPr>
        <w:tabs>
          <w:tab w:val="clear" w:pos="1429"/>
          <w:tab w:val="num" w:pos="1080"/>
        </w:tabs>
        <w:ind w:left="0" w:firstLine="709"/>
        <w:rPr>
          <w:sz w:val="28"/>
          <w:szCs w:val="28"/>
        </w:rPr>
      </w:pPr>
      <w:r w:rsidRPr="0015528A">
        <w:rPr>
          <w:sz w:val="28"/>
          <w:szCs w:val="28"/>
        </w:rPr>
        <w:t>Высокий уровень социальных расходов государства и неготовность населения к их снижению.</w:t>
      </w:r>
    </w:p>
    <w:p w:rsidR="00C2594D" w:rsidRPr="0015528A" w:rsidRDefault="00C2594D" w:rsidP="00C2594D">
      <w:pPr>
        <w:rPr>
          <w:b/>
          <w:sz w:val="28"/>
          <w:szCs w:val="28"/>
        </w:rPr>
      </w:pPr>
    </w:p>
    <w:p w:rsidR="00C2594D" w:rsidRPr="006E7641" w:rsidRDefault="00C2594D" w:rsidP="006E7641">
      <w:pPr>
        <w:pStyle w:val="a6"/>
        <w:numPr>
          <w:ilvl w:val="1"/>
          <w:numId w:val="18"/>
        </w:numPr>
        <w:spacing w:after="200"/>
        <w:outlineLvl w:val="1"/>
        <w:rPr>
          <w:b/>
          <w:sz w:val="32"/>
          <w:szCs w:val="32"/>
        </w:rPr>
      </w:pPr>
      <w:bookmarkStart w:id="4" w:name="_Toc355984608"/>
      <w:r w:rsidRPr="006E7641">
        <w:rPr>
          <w:b/>
          <w:sz w:val="32"/>
          <w:szCs w:val="32"/>
        </w:rPr>
        <w:t>Меры по преодолению кризиса странами-участницами еврозоны</w:t>
      </w:r>
      <w:bookmarkEnd w:id="4"/>
    </w:p>
    <w:p w:rsidR="00C2594D" w:rsidRPr="0015528A" w:rsidRDefault="00C2594D" w:rsidP="00C2594D">
      <w:pPr>
        <w:ind w:firstLine="567"/>
        <w:rPr>
          <w:sz w:val="28"/>
          <w:szCs w:val="28"/>
        </w:rPr>
      </w:pPr>
      <w:r w:rsidRPr="0015528A">
        <w:rPr>
          <w:sz w:val="28"/>
          <w:szCs w:val="28"/>
        </w:rPr>
        <w:t xml:space="preserve">Мировой финансово-экономический кризис вызвал необходимость принятия правительствами стран зоны евро мер по поддержке финансовых институтов и компаний, а также снизил их возможности по социальной </w:t>
      </w:r>
      <w:r w:rsidRPr="0015528A">
        <w:rPr>
          <w:sz w:val="28"/>
          <w:szCs w:val="28"/>
        </w:rPr>
        <w:lastRenderedPageBreak/>
        <w:t>поддержке населения. Одним из решений стала активная заемная политика правительств отдельных стран, что привело к значительному росту в 2007-2010 гг. государственных долгов.</w:t>
      </w:r>
    </w:p>
    <w:p w:rsidR="00C2594D" w:rsidRPr="0015528A" w:rsidRDefault="00C2594D" w:rsidP="00C2594D">
      <w:pPr>
        <w:ind w:firstLine="567"/>
        <w:rPr>
          <w:sz w:val="28"/>
          <w:szCs w:val="28"/>
        </w:rPr>
      </w:pPr>
      <w:r w:rsidRPr="0015528A">
        <w:rPr>
          <w:sz w:val="28"/>
          <w:szCs w:val="28"/>
        </w:rPr>
        <w:t xml:space="preserve">В результате объемы долгов отдельных европейских стран достигли величины, при которой осуществление их своевременного обслуживания в полном объеме ставило под угрозу устойчивость экономического развития. Перед этими странами, к которым относятся в первую очередь страны Южной Европы - Греция, Италия, Португалия, Испания, а также Ирландия - возникла угроза дефолта. При этом положение остальных стран «еврозоны», за исключением Германии, представляется не намного лучшим. В условиях единой валютной зоны это создало угрозу стабильности евро, что потребовало от стран ЕС принятия совместных мер по оказанию помощи «проблемным» странам. </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В апреле 2010 г. министры финансов европейских стран согласовали программу помощи для противодействия долговому кризису в Европе общим объемом 750 млрд. евро (440 млрд. евро - стабилизационный фонд, 60 млрд. евро выделила Еврокомиссия, 250 млрд. евро – МВФ).</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В мае 2010 г. министры финансов 16 стран ЕС приняли решение о выделении помощи Греции объемом 110 млрд. евро. (80 млрд. евро предоставил ЕС, 30 млрд. евро – МВФ). По условиям кредита, Греция должна снизить дефицит бюджета до 3% ВВП к</w:t>
      </w:r>
      <w:r w:rsidRPr="0015528A">
        <w:rPr>
          <w:sz w:val="28"/>
          <w:szCs w:val="28"/>
          <w:shd w:val="clear" w:color="auto" w:fill="FFFFFF"/>
        </w:rPr>
        <w:br/>
        <w:t>2014 г.</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 xml:space="preserve">В ноябре 2010 г. председатель </w:t>
      </w:r>
      <w:proofErr w:type="spellStart"/>
      <w:r w:rsidRPr="0015528A">
        <w:rPr>
          <w:sz w:val="28"/>
          <w:szCs w:val="28"/>
          <w:shd w:val="clear" w:color="auto" w:fill="FFFFFF"/>
        </w:rPr>
        <w:t>еврогруппы</w:t>
      </w:r>
      <w:proofErr w:type="spellEnd"/>
      <w:r w:rsidRPr="0015528A">
        <w:rPr>
          <w:sz w:val="28"/>
          <w:szCs w:val="28"/>
          <w:shd w:val="clear" w:color="auto" w:fill="FFFFFF"/>
        </w:rPr>
        <w:t xml:space="preserve">, премьер-министр Люксембурга </w:t>
      </w:r>
      <w:r w:rsidRPr="0015528A">
        <w:rPr>
          <w:rStyle w:val="a8"/>
          <w:b w:val="0"/>
          <w:sz w:val="28"/>
          <w:szCs w:val="28"/>
          <w:bdr w:val="none" w:sz="0" w:space="0" w:color="auto" w:frame="1"/>
        </w:rPr>
        <w:t xml:space="preserve">Жан-Клод Юнкер </w:t>
      </w:r>
      <w:r w:rsidRPr="0015528A">
        <w:rPr>
          <w:sz w:val="28"/>
          <w:szCs w:val="28"/>
          <w:shd w:val="clear" w:color="auto" w:fill="FFFFFF"/>
        </w:rPr>
        <w:t xml:space="preserve">предложил начать выпуск совместных облигаций. По замыслу люксембургского политика, с помощью таких бумаг периферийные страны еврозоны смогут занимать деньги на более привлекательных условиях, поскольку их риски </w:t>
      </w:r>
      <w:proofErr w:type="gramStart"/>
      <w:r w:rsidRPr="0015528A">
        <w:rPr>
          <w:sz w:val="28"/>
          <w:szCs w:val="28"/>
          <w:shd w:val="clear" w:color="auto" w:fill="FFFFFF"/>
        </w:rPr>
        <w:t>окажутся</w:t>
      </w:r>
      <w:proofErr w:type="gramEnd"/>
      <w:r w:rsidRPr="0015528A">
        <w:rPr>
          <w:sz w:val="28"/>
          <w:szCs w:val="28"/>
          <w:shd w:val="clear" w:color="auto" w:fill="FFFFFF"/>
        </w:rPr>
        <w:t xml:space="preserve"> нивелированы более высоким кредитным рейтингом стран-лидеров. В этом же месяце Ирландия обратилась к ЕС с просьбой о предоставлении финансовой помощи </w:t>
      </w:r>
      <w:r w:rsidRPr="0015528A">
        <w:rPr>
          <w:sz w:val="28"/>
          <w:szCs w:val="28"/>
          <w:shd w:val="clear" w:color="auto" w:fill="FFFFFF"/>
        </w:rPr>
        <w:lastRenderedPageBreak/>
        <w:t>и приняла 4-летний план сокращения бюджетного дефицита до отметки ниже 3% ВВП.</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В декабре 2010 г. стабилизационный фонд был трансформирован в две структуры: ESM (</w:t>
      </w:r>
      <w:proofErr w:type="spellStart"/>
      <w:r w:rsidRPr="0015528A">
        <w:rPr>
          <w:sz w:val="28"/>
          <w:szCs w:val="28"/>
          <w:shd w:val="clear" w:color="auto" w:fill="FFFFFF"/>
        </w:rPr>
        <w:t>European</w:t>
      </w:r>
      <w:proofErr w:type="spellEnd"/>
      <w:r w:rsidRPr="0015528A">
        <w:rPr>
          <w:sz w:val="28"/>
          <w:szCs w:val="28"/>
          <w:shd w:val="clear" w:color="auto" w:fill="FFFFFF"/>
        </w:rPr>
        <w:t xml:space="preserve"> </w:t>
      </w:r>
      <w:proofErr w:type="spellStart"/>
      <w:r w:rsidRPr="0015528A">
        <w:rPr>
          <w:sz w:val="28"/>
          <w:szCs w:val="28"/>
          <w:shd w:val="clear" w:color="auto" w:fill="FFFFFF"/>
        </w:rPr>
        <w:t>Stability</w:t>
      </w:r>
      <w:proofErr w:type="spellEnd"/>
      <w:r w:rsidRPr="0015528A">
        <w:rPr>
          <w:sz w:val="28"/>
          <w:szCs w:val="28"/>
          <w:shd w:val="clear" w:color="auto" w:fill="FFFFFF"/>
        </w:rPr>
        <w:t xml:space="preserve"> </w:t>
      </w:r>
      <w:proofErr w:type="spellStart"/>
      <w:r w:rsidRPr="0015528A">
        <w:rPr>
          <w:sz w:val="28"/>
          <w:szCs w:val="28"/>
          <w:shd w:val="clear" w:color="auto" w:fill="FFFFFF"/>
        </w:rPr>
        <w:t>Mechanism</w:t>
      </w:r>
      <w:proofErr w:type="spellEnd"/>
      <w:r w:rsidRPr="0015528A">
        <w:rPr>
          <w:sz w:val="28"/>
          <w:szCs w:val="28"/>
          <w:shd w:val="clear" w:color="auto" w:fill="FFFFFF"/>
        </w:rPr>
        <w:t>) — для поддержки стран еврозоны и EFSM (</w:t>
      </w:r>
      <w:proofErr w:type="spellStart"/>
      <w:r w:rsidRPr="0015528A">
        <w:rPr>
          <w:sz w:val="28"/>
          <w:szCs w:val="28"/>
          <w:shd w:val="clear" w:color="auto" w:fill="FFFFFF"/>
        </w:rPr>
        <w:t>European</w:t>
      </w:r>
      <w:proofErr w:type="spellEnd"/>
      <w:r w:rsidRPr="0015528A">
        <w:rPr>
          <w:sz w:val="28"/>
          <w:szCs w:val="28"/>
          <w:shd w:val="clear" w:color="auto" w:fill="FFFFFF"/>
        </w:rPr>
        <w:t xml:space="preserve"> </w:t>
      </w:r>
      <w:proofErr w:type="spellStart"/>
      <w:r w:rsidRPr="0015528A">
        <w:rPr>
          <w:sz w:val="28"/>
          <w:szCs w:val="28"/>
          <w:shd w:val="clear" w:color="auto" w:fill="FFFFFF"/>
        </w:rPr>
        <w:t>Financial</w:t>
      </w:r>
      <w:proofErr w:type="spellEnd"/>
      <w:r w:rsidRPr="0015528A">
        <w:rPr>
          <w:sz w:val="28"/>
          <w:szCs w:val="28"/>
          <w:shd w:val="clear" w:color="auto" w:fill="FFFFFF"/>
        </w:rPr>
        <w:t xml:space="preserve"> </w:t>
      </w:r>
      <w:proofErr w:type="spellStart"/>
      <w:r w:rsidRPr="0015528A">
        <w:rPr>
          <w:sz w:val="28"/>
          <w:szCs w:val="28"/>
          <w:shd w:val="clear" w:color="auto" w:fill="FFFFFF"/>
        </w:rPr>
        <w:t>Stability</w:t>
      </w:r>
      <w:proofErr w:type="spellEnd"/>
      <w:r w:rsidRPr="0015528A">
        <w:rPr>
          <w:sz w:val="28"/>
          <w:szCs w:val="28"/>
          <w:shd w:val="clear" w:color="auto" w:fill="FFFFFF"/>
        </w:rPr>
        <w:t xml:space="preserve"> </w:t>
      </w:r>
      <w:proofErr w:type="spellStart"/>
      <w:r w:rsidRPr="0015528A">
        <w:rPr>
          <w:sz w:val="28"/>
          <w:szCs w:val="28"/>
          <w:shd w:val="clear" w:color="auto" w:fill="FFFFFF"/>
        </w:rPr>
        <w:t>Mechanism</w:t>
      </w:r>
      <w:proofErr w:type="spellEnd"/>
      <w:r w:rsidRPr="0015528A">
        <w:rPr>
          <w:sz w:val="28"/>
          <w:szCs w:val="28"/>
          <w:shd w:val="clear" w:color="auto" w:fill="FFFFFF"/>
        </w:rPr>
        <w:t>) — для поддержки всех стран ЕС. Для наполнения бюджета EFSM 5 января 2011 г. Еврокомиссия разместила на рынках облигации на 5 млрд. евро.</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 xml:space="preserve">В апреле 2011 г. на внеочередной встрече </w:t>
      </w:r>
      <w:proofErr w:type="spellStart"/>
      <w:r w:rsidRPr="0015528A">
        <w:rPr>
          <w:sz w:val="28"/>
          <w:szCs w:val="28"/>
          <w:shd w:val="clear" w:color="auto" w:fill="FFFFFF"/>
        </w:rPr>
        <w:t>еврогруппы</w:t>
      </w:r>
      <w:proofErr w:type="spellEnd"/>
      <w:r w:rsidRPr="0015528A">
        <w:rPr>
          <w:sz w:val="28"/>
          <w:szCs w:val="28"/>
          <w:shd w:val="clear" w:color="auto" w:fill="FFFFFF"/>
        </w:rPr>
        <w:t xml:space="preserve"> в Венгрии было принято решение о предоставлении Португалии помощи объемом до 80 млрд. евро.</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21 июля 2011 г. на саммите ЕС в Брюсселе было принято решение о предоставлении Греции второго пакета помощи в размере 109 млрд. евро.</w:t>
      </w:r>
    </w:p>
    <w:p w:rsidR="00C2594D" w:rsidRPr="0015528A" w:rsidRDefault="00C2594D" w:rsidP="00C2594D">
      <w:pPr>
        <w:ind w:firstLine="567"/>
        <w:rPr>
          <w:sz w:val="28"/>
          <w:szCs w:val="28"/>
          <w:shd w:val="clear" w:color="auto" w:fill="FFFFFF"/>
        </w:rPr>
      </w:pPr>
      <w:r w:rsidRPr="0015528A">
        <w:rPr>
          <w:sz w:val="28"/>
          <w:szCs w:val="28"/>
          <w:shd w:val="clear" w:color="auto" w:fill="FFFFFF"/>
        </w:rPr>
        <w:t xml:space="preserve">16 августа 2011 г. по итогам встречи Канцлер Германии </w:t>
      </w:r>
      <w:proofErr w:type="spellStart"/>
      <w:r w:rsidRPr="0015528A">
        <w:rPr>
          <w:sz w:val="28"/>
          <w:szCs w:val="28"/>
          <w:shd w:val="clear" w:color="auto" w:fill="FFFFFF"/>
        </w:rPr>
        <w:t>А.Меркель</w:t>
      </w:r>
      <w:proofErr w:type="spellEnd"/>
      <w:r w:rsidRPr="0015528A">
        <w:rPr>
          <w:sz w:val="28"/>
          <w:szCs w:val="28"/>
          <w:shd w:val="clear" w:color="auto" w:fill="FFFFFF"/>
        </w:rPr>
        <w:t xml:space="preserve"> и Президент Франции </w:t>
      </w:r>
      <w:proofErr w:type="spellStart"/>
      <w:r w:rsidRPr="0015528A">
        <w:rPr>
          <w:sz w:val="28"/>
          <w:szCs w:val="28"/>
          <w:shd w:val="clear" w:color="auto" w:fill="FFFFFF"/>
        </w:rPr>
        <w:t>Н.Саркози</w:t>
      </w:r>
      <w:proofErr w:type="spellEnd"/>
      <w:r w:rsidRPr="0015528A">
        <w:rPr>
          <w:sz w:val="28"/>
          <w:szCs w:val="28"/>
          <w:shd w:val="clear" w:color="auto" w:fill="FFFFFF"/>
        </w:rPr>
        <w:t xml:space="preserve"> выдвинули ряд предложений:</w:t>
      </w:r>
    </w:p>
    <w:p w:rsidR="00C2594D" w:rsidRPr="0015528A" w:rsidRDefault="00C2594D" w:rsidP="00C2594D">
      <w:pPr>
        <w:numPr>
          <w:ilvl w:val="0"/>
          <w:numId w:val="3"/>
        </w:numPr>
        <w:tabs>
          <w:tab w:val="clear" w:pos="1429"/>
        </w:tabs>
        <w:ind w:left="0" w:firstLine="709"/>
        <w:rPr>
          <w:sz w:val="28"/>
          <w:szCs w:val="28"/>
          <w:shd w:val="clear" w:color="auto" w:fill="FFFFFF"/>
        </w:rPr>
      </w:pPr>
      <w:r w:rsidRPr="0015528A">
        <w:rPr>
          <w:sz w:val="28"/>
          <w:szCs w:val="28"/>
          <w:shd w:val="clear" w:color="auto" w:fill="FFFFFF"/>
        </w:rPr>
        <w:t>Согласованность действий. Предложено начать реализацию второго плана помощи Греции (принят 21 июля 2011 г. на саммите ЕС, общий объем – 109 млрд. евро) и расширить полномочия ЕФФС. Однако обе страны при этом против введения единых еврооблигаций, так как видят в этом угрозу распространения проблем периферии ЕС на центральные страны в форме перекладывания на них части долгов.</w:t>
      </w:r>
    </w:p>
    <w:p w:rsidR="00C2594D" w:rsidRPr="0015528A" w:rsidRDefault="00C2594D" w:rsidP="00C2594D">
      <w:pPr>
        <w:numPr>
          <w:ilvl w:val="0"/>
          <w:numId w:val="3"/>
        </w:numPr>
        <w:tabs>
          <w:tab w:val="clear" w:pos="1429"/>
        </w:tabs>
        <w:ind w:left="0" w:firstLine="709"/>
        <w:rPr>
          <w:sz w:val="28"/>
          <w:szCs w:val="28"/>
          <w:shd w:val="clear" w:color="auto" w:fill="FFFFFF"/>
        </w:rPr>
      </w:pPr>
      <w:r w:rsidRPr="0015528A">
        <w:rPr>
          <w:sz w:val="28"/>
          <w:szCs w:val="28"/>
          <w:shd w:val="clear" w:color="auto" w:fill="FFFFFF"/>
        </w:rPr>
        <w:t xml:space="preserve">Повышение дисциплины. Лидеры двух стран призвали партнеров по еврозоне уже к середине 2012 г. законодательно закрепить в конституциях «золотое правило» бюджетной консолидации – обязательство сбалансированности госбюджета (в Германии такой закон уже действует). Эта мера призвана повысить доверие рынков. </w:t>
      </w:r>
      <w:r w:rsidRPr="0015528A">
        <w:rPr>
          <w:sz w:val="28"/>
          <w:szCs w:val="28"/>
          <w:shd w:val="clear" w:color="auto" w:fill="FFFFFF"/>
        </w:rPr>
        <w:br/>
        <w:t xml:space="preserve">Кроме того, </w:t>
      </w:r>
      <w:proofErr w:type="spellStart"/>
      <w:r w:rsidRPr="0015528A">
        <w:rPr>
          <w:sz w:val="28"/>
          <w:szCs w:val="28"/>
          <w:shd w:val="clear" w:color="auto" w:fill="FFFFFF"/>
        </w:rPr>
        <w:t>Меркель</w:t>
      </w:r>
      <w:proofErr w:type="spellEnd"/>
      <w:r w:rsidRPr="0015528A">
        <w:rPr>
          <w:sz w:val="28"/>
          <w:szCs w:val="28"/>
          <w:shd w:val="clear" w:color="auto" w:fill="FFFFFF"/>
        </w:rPr>
        <w:t xml:space="preserve"> и </w:t>
      </w:r>
      <w:proofErr w:type="spellStart"/>
      <w:r w:rsidRPr="0015528A">
        <w:rPr>
          <w:sz w:val="28"/>
          <w:szCs w:val="28"/>
          <w:shd w:val="clear" w:color="auto" w:fill="FFFFFF"/>
        </w:rPr>
        <w:t>Саркози</w:t>
      </w:r>
      <w:proofErr w:type="spellEnd"/>
      <w:r w:rsidRPr="0015528A">
        <w:rPr>
          <w:sz w:val="28"/>
          <w:szCs w:val="28"/>
          <w:shd w:val="clear" w:color="auto" w:fill="FFFFFF"/>
        </w:rPr>
        <w:t xml:space="preserve"> предложили согласовывать проекты национальных бюджетов стран-участников еврозоны с Еврокомиссией до их ратификации.</w:t>
      </w:r>
    </w:p>
    <w:p w:rsidR="00C2594D" w:rsidRPr="0015528A" w:rsidRDefault="00C2594D" w:rsidP="00C2594D">
      <w:pPr>
        <w:numPr>
          <w:ilvl w:val="0"/>
          <w:numId w:val="3"/>
        </w:numPr>
        <w:tabs>
          <w:tab w:val="clear" w:pos="1429"/>
        </w:tabs>
        <w:ind w:left="0" w:firstLine="709"/>
        <w:rPr>
          <w:sz w:val="28"/>
          <w:szCs w:val="28"/>
          <w:shd w:val="clear" w:color="auto" w:fill="FFFFFF"/>
        </w:rPr>
      </w:pPr>
      <w:r w:rsidRPr="0015528A">
        <w:rPr>
          <w:sz w:val="28"/>
          <w:szCs w:val="28"/>
          <w:shd w:val="clear" w:color="auto" w:fill="FFFFFF"/>
        </w:rPr>
        <w:t xml:space="preserve">«Экономическое правительство». Еврозона, по мнению французов, нуждается в финансово-экономической конвергенции – в </w:t>
      </w:r>
      <w:r w:rsidRPr="0015528A">
        <w:rPr>
          <w:sz w:val="28"/>
          <w:szCs w:val="28"/>
          <w:shd w:val="clear" w:color="auto" w:fill="FFFFFF"/>
        </w:rPr>
        <w:lastRenderedPageBreak/>
        <w:t xml:space="preserve">превращении из </w:t>
      </w:r>
      <w:proofErr w:type="gramStart"/>
      <w:r w:rsidRPr="0015528A">
        <w:rPr>
          <w:sz w:val="28"/>
          <w:szCs w:val="28"/>
          <w:shd w:val="clear" w:color="auto" w:fill="FFFFFF"/>
        </w:rPr>
        <w:t>валютного</w:t>
      </w:r>
      <w:proofErr w:type="gramEnd"/>
      <w:r w:rsidRPr="0015528A">
        <w:rPr>
          <w:sz w:val="28"/>
          <w:szCs w:val="28"/>
          <w:shd w:val="clear" w:color="auto" w:fill="FFFFFF"/>
        </w:rPr>
        <w:t xml:space="preserve"> в валютно-экономический союз. Предлагается создать постоянный орган – Совет глав государств и правительств еврозоны, который будет собираться не реже двух раз в год. Возглавлять его, по замыслу </w:t>
      </w:r>
      <w:proofErr w:type="spellStart"/>
      <w:r w:rsidRPr="0015528A">
        <w:rPr>
          <w:sz w:val="28"/>
          <w:szCs w:val="28"/>
          <w:shd w:val="clear" w:color="auto" w:fill="FFFFFF"/>
        </w:rPr>
        <w:t>Меркель</w:t>
      </w:r>
      <w:proofErr w:type="spellEnd"/>
      <w:r w:rsidRPr="0015528A">
        <w:rPr>
          <w:sz w:val="28"/>
          <w:szCs w:val="28"/>
          <w:shd w:val="clear" w:color="auto" w:fill="FFFFFF"/>
        </w:rPr>
        <w:t xml:space="preserve"> и </w:t>
      </w:r>
      <w:proofErr w:type="spellStart"/>
      <w:r w:rsidRPr="0015528A">
        <w:rPr>
          <w:sz w:val="28"/>
          <w:szCs w:val="28"/>
          <w:shd w:val="clear" w:color="auto" w:fill="FFFFFF"/>
        </w:rPr>
        <w:t>Саркози</w:t>
      </w:r>
      <w:proofErr w:type="spellEnd"/>
      <w:r w:rsidRPr="0015528A">
        <w:rPr>
          <w:sz w:val="28"/>
          <w:szCs w:val="28"/>
          <w:shd w:val="clear" w:color="auto" w:fill="FFFFFF"/>
        </w:rPr>
        <w:t xml:space="preserve">, должен Председатель </w:t>
      </w:r>
      <w:proofErr w:type="spellStart"/>
      <w:r w:rsidRPr="0015528A">
        <w:rPr>
          <w:sz w:val="28"/>
          <w:szCs w:val="28"/>
          <w:shd w:val="clear" w:color="auto" w:fill="FFFFFF"/>
        </w:rPr>
        <w:t>Евросовета</w:t>
      </w:r>
      <w:proofErr w:type="spellEnd"/>
      <w:r w:rsidRPr="0015528A">
        <w:rPr>
          <w:sz w:val="28"/>
          <w:szCs w:val="28"/>
          <w:shd w:val="clear" w:color="auto" w:fill="FFFFFF"/>
        </w:rPr>
        <w:t xml:space="preserve"> (сейчас – Х.Ван </w:t>
      </w:r>
      <w:proofErr w:type="spellStart"/>
      <w:r w:rsidRPr="0015528A">
        <w:rPr>
          <w:sz w:val="28"/>
          <w:szCs w:val="28"/>
          <w:shd w:val="clear" w:color="auto" w:fill="FFFFFF"/>
        </w:rPr>
        <w:t>Ромпей</w:t>
      </w:r>
      <w:proofErr w:type="spellEnd"/>
      <w:r w:rsidRPr="0015528A">
        <w:rPr>
          <w:sz w:val="28"/>
          <w:szCs w:val="28"/>
          <w:shd w:val="clear" w:color="auto" w:fill="FFFFFF"/>
        </w:rPr>
        <w:t>), избираемый членами совета на два с половиной года.</w:t>
      </w:r>
    </w:p>
    <w:p w:rsidR="00C2594D" w:rsidRPr="0015528A" w:rsidRDefault="00C2594D" w:rsidP="00C2594D">
      <w:pPr>
        <w:numPr>
          <w:ilvl w:val="0"/>
          <w:numId w:val="3"/>
        </w:numPr>
        <w:tabs>
          <w:tab w:val="clear" w:pos="1429"/>
        </w:tabs>
        <w:ind w:left="0" w:firstLine="709"/>
        <w:rPr>
          <w:sz w:val="28"/>
          <w:szCs w:val="28"/>
          <w:shd w:val="clear" w:color="auto" w:fill="FFFFFF"/>
        </w:rPr>
      </w:pPr>
      <w:r w:rsidRPr="0015528A">
        <w:rPr>
          <w:sz w:val="28"/>
          <w:szCs w:val="28"/>
          <w:shd w:val="clear" w:color="auto" w:fill="FFFFFF"/>
        </w:rPr>
        <w:t>Франция и Германия приняли решение об унификации с 2013 г. налога на прибыль предприятий (налог на корпорации, сейчас соответственно 33% и 30%). Этот шаг рассматривается как первый на пути к общей конвергенции финансово-экономических моделей.</w:t>
      </w:r>
    </w:p>
    <w:p w:rsidR="00C2594D" w:rsidRPr="0015528A" w:rsidRDefault="00C2594D" w:rsidP="00C2594D">
      <w:pPr>
        <w:numPr>
          <w:ilvl w:val="0"/>
          <w:numId w:val="3"/>
        </w:numPr>
        <w:tabs>
          <w:tab w:val="clear" w:pos="1429"/>
        </w:tabs>
        <w:ind w:left="0" w:firstLine="709"/>
        <w:rPr>
          <w:sz w:val="28"/>
          <w:szCs w:val="28"/>
          <w:shd w:val="clear" w:color="auto" w:fill="FFFFFF"/>
        </w:rPr>
      </w:pPr>
      <w:r w:rsidRPr="0015528A">
        <w:rPr>
          <w:sz w:val="28"/>
          <w:szCs w:val="28"/>
          <w:shd w:val="clear" w:color="auto" w:fill="FFFFFF"/>
        </w:rPr>
        <w:t xml:space="preserve">Введение налога на финансовые операции. </w:t>
      </w:r>
      <w:proofErr w:type="spellStart"/>
      <w:r w:rsidRPr="0015528A">
        <w:rPr>
          <w:sz w:val="28"/>
          <w:szCs w:val="28"/>
          <w:shd w:val="clear" w:color="auto" w:fill="FFFFFF"/>
        </w:rPr>
        <w:t>Саркози</w:t>
      </w:r>
      <w:proofErr w:type="spellEnd"/>
      <w:r w:rsidRPr="0015528A">
        <w:rPr>
          <w:sz w:val="28"/>
          <w:szCs w:val="28"/>
          <w:shd w:val="clear" w:color="auto" w:fill="FFFFFF"/>
        </w:rPr>
        <w:t xml:space="preserve"> и </w:t>
      </w:r>
      <w:proofErr w:type="spellStart"/>
      <w:r w:rsidRPr="0015528A">
        <w:rPr>
          <w:sz w:val="28"/>
          <w:szCs w:val="28"/>
          <w:shd w:val="clear" w:color="auto" w:fill="FFFFFF"/>
        </w:rPr>
        <w:t>Меркель</w:t>
      </w:r>
      <w:proofErr w:type="spellEnd"/>
      <w:r w:rsidRPr="0015528A">
        <w:rPr>
          <w:sz w:val="28"/>
          <w:szCs w:val="28"/>
          <w:shd w:val="clear" w:color="auto" w:fill="FFFFFF"/>
        </w:rPr>
        <w:t xml:space="preserve"> в качестве меры по борьбе со спекуляциями предложили партнерам по еврозоне ввести налог на международные финансовые операции, средства от которого шли бы на преодоление последствий долгового кризиса. По сути это одна из форм вовлечения частного сектора в спасение проблемных стран валютного союза. Ранее Еврокомиссия видела в таком налоге возможность пополнения бюджета ЕС.</w:t>
      </w:r>
    </w:p>
    <w:p w:rsidR="00C2594D" w:rsidRPr="0015528A" w:rsidRDefault="00C2594D" w:rsidP="00C2594D">
      <w:pPr>
        <w:ind w:firstLine="567"/>
        <w:rPr>
          <w:sz w:val="28"/>
          <w:szCs w:val="28"/>
          <w:shd w:val="clear" w:color="auto" w:fill="FFFFFF"/>
        </w:rPr>
      </w:pPr>
      <w:r w:rsidRPr="0015528A">
        <w:rPr>
          <w:sz w:val="28"/>
          <w:szCs w:val="28"/>
          <w:shd w:val="clear" w:color="auto" w:fill="FFFFFF"/>
        </w:rPr>
        <w:t xml:space="preserve">17 декабря 2011 г. палата депутатов Италии утвердила план сокращения бюджетных расходов, предложенный правительством М. </w:t>
      </w:r>
      <w:proofErr w:type="spellStart"/>
      <w:r w:rsidRPr="0015528A">
        <w:rPr>
          <w:sz w:val="28"/>
          <w:szCs w:val="28"/>
          <w:shd w:val="clear" w:color="auto" w:fill="FFFFFF"/>
        </w:rPr>
        <w:t>Монти</w:t>
      </w:r>
      <w:proofErr w:type="spellEnd"/>
      <w:r w:rsidRPr="0015528A">
        <w:rPr>
          <w:sz w:val="28"/>
          <w:szCs w:val="28"/>
          <w:shd w:val="clear" w:color="auto" w:fill="FFFFFF"/>
        </w:rPr>
        <w:t>. Утвержденная программа предусматривает увеличение доходной части бюджета на 33 млрд. евро, что будет достигнуто путем повышения ряда налогов и пенсионного возраста (66 лет для мужчин и 62 года для женщин с 2012 года). Треть от этой суммы Правительство планирует пустить на стимулирование экономического роста.</w:t>
      </w:r>
    </w:p>
    <w:p w:rsidR="00C2594D" w:rsidRPr="0015528A" w:rsidRDefault="00C2594D" w:rsidP="00C2594D">
      <w:pPr>
        <w:rPr>
          <w:sz w:val="28"/>
          <w:szCs w:val="28"/>
          <w:shd w:val="clear" w:color="auto" w:fill="FFFFFF"/>
        </w:rPr>
      </w:pPr>
      <w:r w:rsidRPr="0015528A">
        <w:rPr>
          <w:sz w:val="28"/>
          <w:szCs w:val="28"/>
          <w:shd w:val="clear" w:color="auto" w:fill="FFFFFF"/>
        </w:rPr>
        <w:t xml:space="preserve">Для Испании, Италии, Греции, Кипра, Франции оптимальным является создание Европейского долгового агентства, которое могло бы аккумулировать более половины национального долга каждой страны в евробондах. Германия, Нидерланды и Финляндия указывают на существенную разницу уровней доходностей облигаций стран «севера» и «юга» еврозоны. По мнению этих стран, еврооблигации должны быть </w:t>
      </w:r>
      <w:r w:rsidRPr="0015528A">
        <w:rPr>
          <w:sz w:val="28"/>
          <w:szCs w:val="28"/>
          <w:shd w:val="clear" w:color="auto" w:fill="FFFFFF"/>
        </w:rPr>
        <w:lastRenderedPageBreak/>
        <w:t>инструментом привлечения сре</w:t>
      </w:r>
      <w:proofErr w:type="gramStart"/>
      <w:r w:rsidRPr="0015528A">
        <w:rPr>
          <w:sz w:val="28"/>
          <w:szCs w:val="28"/>
          <w:shd w:val="clear" w:color="auto" w:fill="FFFFFF"/>
        </w:rPr>
        <w:t>дств дл</w:t>
      </w:r>
      <w:proofErr w:type="gramEnd"/>
      <w:r w:rsidRPr="0015528A">
        <w:rPr>
          <w:sz w:val="28"/>
          <w:szCs w:val="28"/>
          <w:shd w:val="clear" w:color="auto" w:fill="FFFFFF"/>
        </w:rPr>
        <w:t>я стран, имеющих низкие или средние уровни долговой нагрузки.</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Германия видит выход из кризиса в оздоровлении госфинансов, сокращении бюджетного дефицита и уровня госдолга. Параллельно она требует проведения радикальных структурных реформ в экономике, направленных на повышение конкурентоспособности, несмотря на серьезные социальные проблемы и временный экономический спад. Предоставление финансовой помощи должно сопровождаться такими условиями, которые должны восприниматься как своего рода наказание за безответственную политику в предшествующий период.</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Франция разделяет требования Германии в отношении бюджетных и структурных реформ, однако, против наказания нуждающихся государств.</w:t>
      </w:r>
    </w:p>
    <w:p w:rsidR="00C2594D" w:rsidRPr="0015528A" w:rsidRDefault="00C2594D" w:rsidP="00C2594D">
      <w:pPr>
        <w:ind w:firstLine="567"/>
        <w:textAlignment w:val="baseline"/>
        <w:rPr>
          <w:sz w:val="28"/>
          <w:szCs w:val="28"/>
          <w:shd w:val="clear" w:color="auto" w:fill="FFFFFF"/>
        </w:rPr>
      </w:pPr>
      <w:r w:rsidRPr="0015528A">
        <w:rPr>
          <w:sz w:val="28"/>
          <w:szCs w:val="28"/>
          <w:shd w:val="clear" w:color="auto" w:fill="FFFFFF"/>
        </w:rPr>
        <w:t>Дополнительным вопросом стала проблема предоставления Грецией гарантий возврата средств отдельным странам. Такую гарантию получила Финляндия, вызвав протесты др</w:t>
      </w:r>
      <w:r>
        <w:rPr>
          <w:sz w:val="28"/>
          <w:szCs w:val="28"/>
          <w:shd w:val="clear" w:color="auto" w:fill="FFFFFF"/>
        </w:rPr>
        <w:t>угих стран</w:t>
      </w:r>
      <w:r w:rsidRPr="0015528A">
        <w:rPr>
          <w:sz w:val="28"/>
          <w:szCs w:val="28"/>
          <w:shd w:val="clear" w:color="auto" w:fill="FFFFFF"/>
        </w:rPr>
        <w:t>.</w:t>
      </w:r>
    </w:p>
    <w:p w:rsidR="00C2594D" w:rsidRPr="00C2594D" w:rsidRDefault="00C2594D" w:rsidP="00C2594D">
      <w:pPr>
        <w:pStyle w:val="a6"/>
        <w:ind w:left="0" w:firstLine="567"/>
        <w:rPr>
          <w:sz w:val="28"/>
          <w:szCs w:val="28"/>
          <w:shd w:val="clear" w:color="auto" w:fill="FFFFFF"/>
        </w:rPr>
      </w:pPr>
      <w:r w:rsidRPr="0015528A">
        <w:rPr>
          <w:sz w:val="28"/>
          <w:szCs w:val="28"/>
          <w:shd w:val="clear" w:color="auto" w:fill="FFFFFF"/>
        </w:rPr>
        <w:t>В то же время кризис привел к усилению экономического взаимодействия стран еврозоны. Примером этого служит создание «Европейского экономического правительства».</w:t>
      </w:r>
      <w:r>
        <w:rPr>
          <w:sz w:val="28"/>
          <w:szCs w:val="28"/>
          <w:shd w:val="clear" w:color="auto" w:fill="FFFFFF"/>
        </w:rPr>
        <w:t xml:space="preserve"> </w:t>
      </w:r>
      <w:r>
        <w:rPr>
          <w:sz w:val="28"/>
          <w:szCs w:val="28"/>
        </w:rPr>
        <w:t xml:space="preserve">Но </w:t>
      </w:r>
      <w:r w:rsidRPr="0015528A">
        <w:rPr>
          <w:sz w:val="28"/>
          <w:szCs w:val="28"/>
        </w:rPr>
        <w:t>напряженное состояние в сфере государственного долга стран Европы</w:t>
      </w:r>
      <w:r>
        <w:rPr>
          <w:sz w:val="28"/>
          <w:szCs w:val="28"/>
        </w:rPr>
        <w:t xml:space="preserve"> сохранялось</w:t>
      </w:r>
      <w:r w:rsidRPr="0015528A">
        <w:rPr>
          <w:sz w:val="28"/>
          <w:szCs w:val="28"/>
        </w:rPr>
        <w:t xml:space="preserve">. За 2007-2010 гг. объем госдолга превысил </w:t>
      </w:r>
      <w:proofErr w:type="spellStart"/>
      <w:r w:rsidRPr="0015528A">
        <w:rPr>
          <w:sz w:val="28"/>
          <w:szCs w:val="28"/>
        </w:rPr>
        <w:t>маастрихтские</w:t>
      </w:r>
      <w:proofErr w:type="spellEnd"/>
      <w:r w:rsidRPr="0015528A">
        <w:rPr>
          <w:sz w:val="28"/>
          <w:szCs w:val="28"/>
        </w:rPr>
        <w:t xml:space="preserve"> ограничения у 14 стран, а общий уровень государственного долга ЕС-27 увеличился с 59% до 80%.</w:t>
      </w:r>
    </w:p>
    <w:p w:rsidR="00C2594D" w:rsidRPr="0015528A" w:rsidRDefault="00C2594D" w:rsidP="00C2594D">
      <w:pPr>
        <w:pStyle w:val="a6"/>
        <w:ind w:left="0" w:firstLine="567"/>
        <w:rPr>
          <w:sz w:val="28"/>
          <w:szCs w:val="28"/>
        </w:rPr>
      </w:pPr>
      <w:r w:rsidRPr="0015528A">
        <w:rPr>
          <w:sz w:val="28"/>
          <w:szCs w:val="28"/>
        </w:rPr>
        <w:t xml:space="preserve">При этом объем государственного долга по отношению к объему ВВП в период с 2008 по 2010 гг. увеличился у всех стран зоны евро, а из стран ЕС-27 уменьшился только у двух - Болгарии и Швеции. </w:t>
      </w:r>
      <w:proofErr w:type="gramStart"/>
      <w:r w:rsidRPr="0015528A">
        <w:rPr>
          <w:sz w:val="28"/>
          <w:szCs w:val="28"/>
        </w:rPr>
        <w:t>Из европейских же стран в целом наибольшее уменьшение уровня долга по отношению к ВВП в этот период наблюдалось у Норвегии (с 51,5% до 44,7%), однако эта страна не является членом ни ЕС, ни зоны евро.</w:t>
      </w:r>
      <w:proofErr w:type="gramEnd"/>
    </w:p>
    <w:p w:rsidR="00C2594D" w:rsidRPr="0015528A" w:rsidRDefault="00C2594D" w:rsidP="00C2594D">
      <w:pPr>
        <w:pStyle w:val="a7"/>
        <w:spacing w:before="0" w:beforeAutospacing="0" w:after="0" w:afterAutospacing="0" w:line="360" w:lineRule="auto"/>
        <w:ind w:firstLine="709"/>
        <w:jc w:val="both"/>
        <w:textAlignment w:val="baseline"/>
        <w:rPr>
          <w:sz w:val="28"/>
          <w:szCs w:val="28"/>
        </w:rPr>
      </w:pPr>
      <w:r w:rsidRPr="0015528A">
        <w:rPr>
          <w:sz w:val="28"/>
          <w:szCs w:val="28"/>
        </w:rPr>
        <w:t xml:space="preserve">Согласно данным </w:t>
      </w:r>
      <w:proofErr w:type="spellStart"/>
      <w:r w:rsidRPr="0015528A">
        <w:rPr>
          <w:sz w:val="28"/>
          <w:szCs w:val="28"/>
        </w:rPr>
        <w:t>Евростата</w:t>
      </w:r>
      <w:proofErr w:type="spellEnd"/>
      <w:r w:rsidRPr="0015528A">
        <w:rPr>
          <w:sz w:val="28"/>
          <w:szCs w:val="28"/>
        </w:rPr>
        <w:t xml:space="preserve"> в 17 странах еврозоны соотношение объема государственного долга к величине ВВП сократилось в III квартале </w:t>
      </w:r>
      <w:r w:rsidRPr="0015528A">
        <w:rPr>
          <w:sz w:val="28"/>
          <w:szCs w:val="28"/>
        </w:rPr>
        <w:lastRenderedPageBreak/>
        <w:t>2011 года до 87,4% (по сравнению с 87,7% по итогам II квартала 2011 года, III квартал 2010 года – 83,2%).</w:t>
      </w:r>
    </w:p>
    <w:p w:rsidR="00C2594D" w:rsidRPr="0015528A" w:rsidRDefault="00C2594D" w:rsidP="00C2594D">
      <w:pPr>
        <w:pStyle w:val="a7"/>
        <w:spacing w:before="0" w:beforeAutospacing="0" w:after="0" w:afterAutospacing="0" w:line="360" w:lineRule="auto"/>
        <w:ind w:firstLine="709"/>
        <w:jc w:val="both"/>
        <w:textAlignment w:val="baseline"/>
        <w:rPr>
          <w:sz w:val="28"/>
          <w:szCs w:val="28"/>
        </w:rPr>
      </w:pPr>
      <w:r w:rsidRPr="0015528A">
        <w:rPr>
          <w:sz w:val="28"/>
          <w:szCs w:val="28"/>
        </w:rPr>
        <w:t>Соотношение долга к ВВП 27 стран-членов ЕС в III квартале 2011 года было на уровне 82,2% (во II квартале 2011 года данный показатель составлял 81,7% и 78,5% в III квартале 2010 года).</w:t>
      </w:r>
    </w:p>
    <w:p w:rsidR="00C2594D" w:rsidRPr="0015528A" w:rsidRDefault="00C2594D" w:rsidP="00C2594D">
      <w:pPr>
        <w:pStyle w:val="a7"/>
        <w:spacing w:before="0" w:beforeAutospacing="0" w:after="0" w:afterAutospacing="0" w:line="360" w:lineRule="auto"/>
        <w:ind w:firstLine="709"/>
        <w:jc w:val="both"/>
        <w:textAlignment w:val="baseline"/>
        <w:rPr>
          <w:sz w:val="28"/>
          <w:szCs w:val="28"/>
        </w:rPr>
      </w:pPr>
      <w:r w:rsidRPr="0015528A">
        <w:rPr>
          <w:sz w:val="28"/>
          <w:szCs w:val="28"/>
        </w:rPr>
        <w:t>Самые большие должники в ЕС (в относительном выражении) по итогам III квартала 2011 года – Греция (159,1%), Италия (119,6%), Португалия (110,1%) и Ирландия (104,9%). Самый низкий показатель был в Эстонии (6,1%), Болгарии (15%) и Люксембурге (18,5%).</w:t>
      </w:r>
    </w:p>
    <w:p w:rsidR="00C2594D" w:rsidRPr="0015528A" w:rsidRDefault="00C2594D" w:rsidP="00C2594D">
      <w:pPr>
        <w:pStyle w:val="a7"/>
        <w:spacing w:before="0" w:beforeAutospacing="0" w:after="0" w:afterAutospacing="0" w:line="360" w:lineRule="auto"/>
        <w:ind w:firstLine="709"/>
        <w:jc w:val="both"/>
        <w:textAlignment w:val="baseline"/>
        <w:rPr>
          <w:sz w:val="28"/>
          <w:szCs w:val="28"/>
        </w:rPr>
      </w:pPr>
      <w:r w:rsidRPr="0015528A">
        <w:rPr>
          <w:sz w:val="28"/>
          <w:szCs w:val="28"/>
        </w:rPr>
        <w:t>В абсолютном выражении совокупный госдо</w:t>
      </w:r>
      <w:proofErr w:type="gramStart"/>
      <w:r w:rsidRPr="0015528A">
        <w:rPr>
          <w:sz w:val="28"/>
          <w:szCs w:val="28"/>
        </w:rPr>
        <w:t>лг стр</w:t>
      </w:r>
      <w:proofErr w:type="gramEnd"/>
      <w:r w:rsidRPr="0015528A">
        <w:rPr>
          <w:sz w:val="28"/>
          <w:szCs w:val="28"/>
        </w:rPr>
        <w:t>ан еврозоны по итогам III квартала 2011 года составил 8,191 трлн. евро. Показатель составлял 8,164 трлн. евро во II квартале 2011 года и 7,570 трлн. евро в III квартале 2010 года. Госдо</w:t>
      </w:r>
      <w:proofErr w:type="gramStart"/>
      <w:r w:rsidRPr="0015528A">
        <w:rPr>
          <w:sz w:val="28"/>
          <w:szCs w:val="28"/>
        </w:rPr>
        <w:t>лг стр</w:t>
      </w:r>
      <w:proofErr w:type="gramEnd"/>
      <w:r w:rsidRPr="0015528A">
        <w:rPr>
          <w:sz w:val="28"/>
          <w:szCs w:val="28"/>
        </w:rPr>
        <w:t>ан ЕС в III квартале 2011 года был на уровне 10,320 трлн. евро против 10,213 трлн. евро во II квартале 2011 года и 9,517 трлн. евро в III квартале 2010 года.</w:t>
      </w:r>
    </w:p>
    <w:p w:rsidR="00C2594D" w:rsidRPr="0015528A" w:rsidRDefault="00C2594D" w:rsidP="00C2594D">
      <w:pPr>
        <w:pStyle w:val="a6"/>
        <w:ind w:left="0" w:firstLine="567"/>
        <w:rPr>
          <w:sz w:val="28"/>
          <w:szCs w:val="28"/>
        </w:rPr>
      </w:pPr>
      <w:proofErr w:type="gramStart"/>
      <w:r w:rsidRPr="0015528A">
        <w:rPr>
          <w:sz w:val="28"/>
          <w:szCs w:val="28"/>
        </w:rPr>
        <w:t>2 марта 2012 г. на саммите ЕС в Брюсселе 25 из 27</w:t>
      </w:r>
      <w:r w:rsidRPr="0015528A">
        <w:rPr>
          <w:rStyle w:val="a5"/>
          <w:sz w:val="28"/>
          <w:szCs w:val="28"/>
        </w:rPr>
        <w:footnoteReference w:id="7"/>
      </w:r>
      <w:r w:rsidRPr="0015528A">
        <w:rPr>
          <w:sz w:val="28"/>
          <w:szCs w:val="28"/>
        </w:rPr>
        <w:t xml:space="preserve"> стран-членов Евросоюза подписали Договор о бюджетной стабильности (Бюджетный пакт - полное название документа - Договор о стабильности, координации и управлении в экономическом и валютном союзе (</w:t>
      </w:r>
      <w:proofErr w:type="spellStart"/>
      <w:r w:rsidRPr="0015528A">
        <w:rPr>
          <w:sz w:val="28"/>
          <w:szCs w:val="28"/>
        </w:rPr>
        <w:t>Treaty</w:t>
      </w:r>
      <w:proofErr w:type="spellEnd"/>
      <w:r w:rsidRPr="0015528A">
        <w:rPr>
          <w:sz w:val="28"/>
          <w:szCs w:val="28"/>
        </w:rPr>
        <w:t xml:space="preserve"> </w:t>
      </w:r>
      <w:proofErr w:type="spellStart"/>
      <w:r w:rsidRPr="0015528A">
        <w:rPr>
          <w:sz w:val="28"/>
          <w:szCs w:val="28"/>
        </w:rPr>
        <w:t>on</w:t>
      </w:r>
      <w:proofErr w:type="spellEnd"/>
      <w:r w:rsidRPr="0015528A">
        <w:rPr>
          <w:sz w:val="28"/>
          <w:szCs w:val="28"/>
        </w:rPr>
        <w:t xml:space="preserve"> </w:t>
      </w:r>
      <w:proofErr w:type="spellStart"/>
      <w:r w:rsidRPr="0015528A">
        <w:rPr>
          <w:sz w:val="28"/>
          <w:szCs w:val="28"/>
        </w:rPr>
        <w:t>Stability</w:t>
      </w:r>
      <w:proofErr w:type="spellEnd"/>
      <w:r w:rsidRPr="0015528A">
        <w:rPr>
          <w:sz w:val="28"/>
          <w:szCs w:val="28"/>
        </w:rPr>
        <w:t xml:space="preserve">, </w:t>
      </w:r>
      <w:proofErr w:type="spellStart"/>
      <w:r w:rsidRPr="0015528A">
        <w:rPr>
          <w:sz w:val="28"/>
          <w:szCs w:val="28"/>
        </w:rPr>
        <w:t>Coordination</w:t>
      </w:r>
      <w:proofErr w:type="spellEnd"/>
      <w:r w:rsidRPr="0015528A">
        <w:rPr>
          <w:sz w:val="28"/>
          <w:szCs w:val="28"/>
        </w:rPr>
        <w:t xml:space="preserve"> </w:t>
      </w:r>
      <w:proofErr w:type="spellStart"/>
      <w:r w:rsidRPr="0015528A">
        <w:rPr>
          <w:sz w:val="28"/>
          <w:szCs w:val="28"/>
        </w:rPr>
        <w:t>and</w:t>
      </w:r>
      <w:proofErr w:type="spellEnd"/>
      <w:r w:rsidRPr="0015528A">
        <w:rPr>
          <w:sz w:val="28"/>
          <w:szCs w:val="28"/>
        </w:rPr>
        <w:t xml:space="preserve"> </w:t>
      </w:r>
      <w:proofErr w:type="spellStart"/>
      <w:r w:rsidRPr="0015528A">
        <w:rPr>
          <w:sz w:val="28"/>
          <w:szCs w:val="28"/>
        </w:rPr>
        <w:t>Governance</w:t>
      </w:r>
      <w:proofErr w:type="spellEnd"/>
      <w:r w:rsidRPr="0015528A">
        <w:rPr>
          <w:sz w:val="28"/>
          <w:szCs w:val="28"/>
        </w:rPr>
        <w:t xml:space="preserve"> </w:t>
      </w:r>
      <w:proofErr w:type="spellStart"/>
      <w:r w:rsidRPr="0015528A">
        <w:rPr>
          <w:sz w:val="28"/>
          <w:szCs w:val="28"/>
        </w:rPr>
        <w:t>in</w:t>
      </w:r>
      <w:proofErr w:type="spellEnd"/>
      <w:r w:rsidRPr="0015528A">
        <w:rPr>
          <w:sz w:val="28"/>
          <w:szCs w:val="28"/>
        </w:rPr>
        <w:t xml:space="preserve"> </w:t>
      </w:r>
      <w:proofErr w:type="spellStart"/>
      <w:r w:rsidRPr="0015528A">
        <w:rPr>
          <w:sz w:val="28"/>
          <w:szCs w:val="28"/>
        </w:rPr>
        <w:t>the</w:t>
      </w:r>
      <w:proofErr w:type="spellEnd"/>
      <w:r w:rsidRPr="0015528A">
        <w:rPr>
          <w:sz w:val="28"/>
          <w:szCs w:val="28"/>
        </w:rPr>
        <w:t xml:space="preserve"> </w:t>
      </w:r>
      <w:proofErr w:type="spellStart"/>
      <w:r w:rsidRPr="0015528A">
        <w:rPr>
          <w:sz w:val="28"/>
          <w:szCs w:val="28"/>
        </w:rPr>
        <w:t>Economic</w:t>
      </w:r>
      <w:proofErr w:type="spellEnd"/>
      <w:r w:rsidRPr="0015528A">
        <w:rPr>
          <w:sz w:val="28"/>
          <w:szCs w:val="28"/>
        </w:rPr>
        <w:t xml:space="preserve"> </w:t>
      </w:r>
      <w:proofErr w:type="spellStart"/>
      <w:r w:rsidRPr="0015528A">
        <w:rPr>
          <w:sz w:val="28"/>
          <w:szCs w:val="28"/>
        </w:rPr>
        <w:t>and</w:t>
      </w:r>
      <w:proofErr w:type="spellEnd"/>
      <w:r w:rsidRPr="0015528A">
        <w:rPr>
          <w:sz w:val="28"/>
          <w:szCs w:val="28"/>
        </w:rPr>
        <w:t xml:space="preserve"> </w:t>
      </w:r>
      <w:proofErr w:type="spellStart"/>
      <w:r w:rsidRPr="0015528A">
        <w:rPr>
          <w:sz w:val="28"/>
          <w:szCs w:val="28"/>
        </w:rPr>
        <w:t>Monetary</w:t>
      </w:r>
      <w:proofErr w:type="spellEnd"/>
      <w:r w:rsidRPr="0015528A">
        <w:rPr>
          <w:sz w:val="28"/>
          <w:szCs w:val="28"/>
        </w:rPr>
        <w:t xml:space="preserve"> </w:t>
      </w:r>
      <w:proofErr w:type="spellStart"/>
      <w:r w:rsidRPr="0015528A">
        <w:rPr>
          <w:sz w:val="28"/>
          <w:szCs w:val="28"/>
        </w:rPr>
        <w:t>Union</w:t>
      </w:r>
      <w:proofErr w:type="spellEnd"/>
      <w:r w:rsidRPr="0015528A">
        <w:rPr>
          <w:sz w:val="28"/>
          <w:szCs w:val="28"/>
        </w:rPr>
        <w:t>)), концепция которого была утверждена на саммите в декабре 2011 года.</w:t>
      </w:r>
      <w:proofErr w:type="gramEnd"/>
      <w:r w:rsidRPr="0015528A">
        <w:rPr>
          <w:sz w:val="28"/>
          <w:szCs w:val="28"/>
        </w:rPr>
        <w:t xml:space="preserve"> Первоначально за  его основу был взят Маастрихтский договор, но в дальнейшем проект был ужесточен по сравнению с Маастрихтскими критериями.</w:t>
      </w:r>
    </w:p>
    <w:p w:rsidR="00C2594D" w:rsidRPr="0015528A" w:rsidRDefault="00C2594D" w:rsidP="00C2594D">
      <w:pPr>
        <w:pStyle w:val="a6"/>
        <w:ind w:left="0" w:firstLine="567"/>
        <w:rPr>
          <w:sz w:val="28"/>
          <w:szCs w:val="28"/>
        </w:rPr>
      </w:pPr>
      <w:r w:rsidRPr="0015528A">
        <w:rPr>
          <w:sz w:val="28"/>
          <w:szCs w:val="28"/>
        </w:rPr>
        <w:t>Бюджетный па</w:t>
      </w:r>
      <w:proofErr w:type="gramStart"/>
      <w:r w:rsidRPr="0015528A">
        <w:rPr>
          <w:sz w:val="28"/>
          <w:szCs w:val="28"/>
        </w:rPr>
        <w:t>кт стр</w:t>
      </w:r>
      <w:proofErr w:type="gramEnd"/>
      <w:r w:rsidRPr="0015528A">
        <w:rPr>
          <w:sz w:val="28"/>
          <w:szCs w:val="28"/>
        </w:rPr>
        <w:t xml:space="preserve">ого фиксирует максимальный уровень госдолга в размере 60% ВВП, при этом у стран с задолженностью, превышающей в настоящее время этот уровень, дефицит бюджета не должен быть больше 0,5% ВВП. Странам с более низким госдолгом разрешается дефицит бюджета в пределах 1%, а за нарушение этих показателей полагается штраф в размере </w:t>
      </w:r>
      <w:r w:rsidRPr="0015528A">
        <w:rPr>
          <w:sz w:val="28"/>
          <w:szCs w:val="28"/>
        </w:rPr>
        <w:lastRenderedPageBreak/>
        <w:t xml:space="preserve">до 0,1% ВВП. Бюджетный пакт должны ратифицировать парламенты не менее чем 12 стран, входящих в Еврозону, для вступления его в силу. </w:t>
      </w:r>
    </w:p>
    <w:p w:rsidR="00C2594D" w:rsidRPr="0015528A" w:rsidRDefault="00C2594D" w:rsidP="00C2594D">
      <w:pPr>
        <w:pStyle w:val="a6"/>
        <w:ind w:left="0" w:firstLine="567"/>
        <w:rPr>
          <w:sz w:val="28"/>
          <w:szCs w:val="28"/>
        </w:rPr>
      </w:pPr>
      <w:r w:rsidRPr="0015528A">
        <w:rPr>
          <w:sz w:val="28"/>
          <w:szCs w:val="28"/>
        </w:rPr>
        <w:t xml:space="preserve">Большинство членов ЕС не соответствует новым критериям Бюджетного пакта. Согласно </w:t>
      </w:r>
      <w:proofErr w:type="spellStart"/>
      <w:r w:rsidRPr="0015528A">
        <w:rPr>
          <w:sz w:val="28"/>
          <w:szCs w:val="28"/>
        </w:rPr>
        <w:t>Евростату</w:t>
      </w:r>
      <w:proofErr w:type="spellEnd"/>
      <w:r w:rsidRPr="0015528A">
        <w:rPr>
          <w:sz w:val="28"/>
          <w:szCs w:val="28"/>
        </w:rPr>
        <w:t xml:space="preserve"> в 2010 году только бюджеты Норвегии, Эстонии и Швеции были </w:t>
      </w:r>
      <w:proofErr w:type="spellStart"/>
      <w:r w:rsidRPr="0015528A">
        <w:rPr>
          <w:sz w:val="28"/>
          <w:szCs w:val="28"/>
        </w:rPr>
        <w:t>профицитными</w:t>
      </w:r>
      <w:proofErr w:type="spellEnd"/>
      <w:r w:rsidRPr="0015528A">
        <w:rPr>
          <w:sz w:val="28"/>
          <w:szCs w:val="28"/>
        </w:rPr>
        <w:t>, у Люксембурга дефицит составил 1,1% ВВП, в 13 странах госдолг превышал 60% ВВП. В целом по 27 странам Евросоюза бюджетный дефицит составил 6,6% ВВП, по 17 странам Еврозоны - 6,2% ВВП. Необходимо отметить, что в их число попали все крупнейшие экономики ЕС (за исключением Великобритании, которая не присоединилась): Германия (госдолг в 2010 году 83,2% ВВП, дефицит бюджета 4,3%), Франция (82,3% и 7,1% соответственно), Италия (118,4% и 4,6%), Испания (61% и 9,3%) и Нидерланды (62,9% и 5,1%).</w:t>
      </w:r>
    </w:p>
    <w:p w:rsidR="00C2594D" w:rsidRPr="0015528A" w:rsidRDefault="00C2594D" w:rsidP="00C2594D">
      <w:pPr>
        <w:pStyle w:val="a6"/>
        <w:ind w:left="0" w:firstLine="567"/>
        <w:rPr>
          <w:sz w:val="28"/>
          <w:szCs w:val="28"/>
        </w:rPr>
      </w:pPr>
      <w:r w:rsidRPr="0015528A">
        <w:rPr>
          <w:sz w:val="28"/>
          <w:szCs w:val="28"/>
        </w:rPr>
        <w:t>Кроме европейских в мире есть также ряд стран с высоким по отношению к их ВВП уровнем госдолга. К таковым относится Япония (174%), Сингапур (113%), США (67%), Бразилия (61%)</w:t>
      </w:r>
      <w:r w:rsidRPr="0015528A">
        <w:rPr>
          <w:rStyle w:val="a5"/>
          <w:sz w:val="28"/>
          <w:szCs w:val="28"/>
        </w:rPr>
        <w:footnoteReference w:id="8"/>
      </w:r>
      <w:r w:rsidRPr="0015528A">
        <w:rPr>
          <w:sz w:val="28"/>
          <w:szCs w:val="28"/>
        </w:rPr>
        <w:t>. Однако положение стран Европы осложняется рядом факторов, делающих исполнение ими своих долговых обязательств с использованием традиционных экономических инструментов маловероятным.</w:t>
      </w:r>
    </w:p>
    <w:p w:rsidR="00C2594D" w:rsidRPr="0015528A" w:rsidRDefault="00C2594D" w:rsidP="00C2594D">
      <w:pPr>
        <w:pStyle w:val="a6"/>
        <w:ind w:left="0"/>
        <w:rPr>
          <w:sz w:val="28"/>
          <w:szCs w:val="28"/>
        </w:rPr>
      </w:pPr>
      <w:r w:rsidRPr="0015528A">
        <w:rPr>
          <w:sz w:val="28"/>
          <w:szCs w:val="28"/>
        </w:rPr>
        <w:t>Источниками погашения государственных долгов могут быть:</w:t>
      </w:r>
    </w:p>
    <w:p w:rsidR="00C2594D" w:rsidRPr="0015528A" w:rsidRDefault="00C2594D" w:rsidP="00C2594D">
      <w:pPr>
        <w:pStyle w:val="a6"/>
        <w:numPr>
          <w:ilvl w:val="0"/>
          <w:numId w:val="4"/>
        </w:numPr>
        <w:tabs>
          <w:tab w:val="left" w:pos="993"/>
        </w:tabs>
        <w:ind w:left="0" w:firstLine="709"/>
        <w:rPr>
          <w:sz w:val="28"/>
          <w:szCs w:val="28"/>
        </w:rPr>
      </w:pPr>
      <w:r w:rsidRPr="0015528A">
        <w:rPr>
          <w:sz w:val="28"/>
          <w:szCs w:val="28"/>
        </w:rPr>
        <w:t>Средства государства, полученные им в виде доходов бюджета.</w:t>
      </w:r>
    </w:p>
    <w:p w:rsidR="00C2594D" w:rsidRPr="0015528A" w:rsidRDefault="00C2594D" w:rsidP="00C2594D">
      <w:pPr>
        <w:pStyle w:val="a6"/>
        <w:numPr>
          <w:ilvl w:val="0"/>
          <w:numId w:val="4"/>
        </w:numPr>
        <w:tabs>
          <w:tab w:val="left" w:pos="993"/>
        </w:tabs>
        <w:ind w:left="0" w:firstLine="709"/>
        <w:rPr>
          <w:sz w:val="28"/>
          <w:szCs w:val="28"/>
        </w:rPr>
      </w:pPr>
      <w:r w:rsidRPr="0015528A">
        <w:rPr>
          <w:sz w:val="28"/>
          <w:szCs w:val="28"/>
        </w:rPr>
        <w:t>Резервы (золотовалютные, специальные фонды и т.д.).</w:t>
      </w:r>
    </w:p>
    <w:p w:rsidR="00C2594D" w:rsidRPr="0015528A" w:rsidRDefault="00C2594D" w:rsidP="00C2594D">
      <w:pPr>
        <w:pStyle w:val="a6"/>
        <w:numPr>
          <w:ilvl w:val="0"/>
          <w:numId w:val="4"/>
        </w:numPr>
        <w:tabs>
          <w:tab w:val="left" w:pos="993"/>
        </w:tabs>
        <w:ind w:left="0" w:firstLine="709"/>
        <w:rPr>
          <w:sz w:val="28"/>
          <w:szCs w:val="28"/>
        </w:rPr>
      </w:pPr>
      <w:r w:rsidRPr="0015528A">
        <w:rPr>
          <w:sz w:val="28"/>
          <w:szCs w:val="28"/>
        </w:rPr>
        <w:t>Новые заимствования в целях погашения существующих долгов (рефинансирование).</w:t>
      </w:r>
    </w:p>
    <w:p w:rsidR="00C2594D" w:rsidRPr="0015528A" w:rsidRDefault="00C2594D" w:rsidP="00C2594D">
      <w:pPr>
        <w:pStyle w:val="a6"/>
        <w:ind w:left="0"/>
        <w:rPr>
          <w:sz w:val="28"/>
          <w:szCs w:val="28"/>
        </w:rPr>
      </w:pPr>
      <w:r w:rsidRPr="0015528A">
        <w:rPr>
          <w:sz w:val="28"/>
          <w:szCs w:val="28"/>
        </w:rPr>
        <w:t>Однако в настоящий момент ситуация сложилась таким образом, что использование государствами ЕС первого источника невозможно, а второго и третьего - трудноосуществимо и несет риски ухудшения ситуации.</w:t>
      </w:r>
    </w:p>
    <w:p w:rsidR="00C2594D" w:rsidRPr="0015528A" w:rsidRDefault="00C2594D" w:rsidP="00C2594D">
      <w:pPr>
        <w:pStyle w:val="a6"/>
        <w:ind w:left="0" w:firstLine="567"/>
        <w:rPr>
          <w:sz w:val="28"/>
          <w:szCs w:val="28"/>
        </w:rPr>
      </w:pPr>
      <w:r w:rsidRPr="0015528A">
        <w:rPr>
          <w:sz w:val="28"/>
          <w:szCs w:val="28"/>
        </w:rPr>
        <w:t xml:space="preserve">Состояние экономики ЕС после активной фазы финансово-экономического кризиса в 2008-2009 гг. остается неопределенным, динамика </w:t>
      </w:r>
      <w:r w:rsidRPr="0015528A">
        <w:rPr>
          <w:sz w:val="28"/>
          <w:szCs w:val="28"/>
        </w:rPr>
        <w:lastRenderedPageBreak/>
        <w:t xml:space="preserve">основных макроэкономических показателей большинства стран ЕС - неустойчивой. </w:t>
      </w:r>
      <w:proofErr w:type="gramStart"/>
      <w:r w:rsidRPr="0015528A">
        <w:rPr>
          <w:sz w:val="28"/>
          <w:szCs w:val="28"/>
        </w:rPr>
        <w:t>Так, прирост суммарного ВВП ЕС в</w:t>
      </w:r>
      <w:r w:rsidRPr="0015528A">
        <w:rPr>
          <w:sz w:val="28"/>
          <w:szCs w:val="28"/>
        </w:rPr>
        <w:br/>
        <w:t xml:space="preserve">2010 г., по данным Всемирного Банка, составил 2%, прогноз </w:t>
      </w:r>
      <w:proofErr w:type="spellStart"/>
      <w:r w:rsidRPr="0015528A">
        <w:rPr>
          <w:sz w:val="28"/>
          <w:szCs w:val="28"/>
        </w:rPr>
        <w:t>Евростата</w:t>
      </w:r>
      <w:proofErr w:type="spellEnd"/>
      <w:r w:rsidRPr="0015528A">
        <w:rPr>
          <w:sz w:val="28"/>
          <w:szCs w:val="28"/>
        </w:rPr>
        <w:t xml:space="preserve"> на 2011 г.- 1,6%, МВФ на 2012 г. - снижение на 0,5%. Уровень безработицы в целом по ЕС в 2010 г. составил 9,6%, при этом в 10 странах союза он превысил 10% (максимальный уровень в Испании - 20,1%</w:t>
      </w:r>
      <w:r w:rsidRPr="0015528A">
        <w:rPr>
          <w:rStyle w:val="a5"/>
          <w:sz w:val="28"/>
          <w:szCs w:val="28"/>
        </w:rPr>
        <w:footnoteReference w:id="9"/>
      </w:r>
      <w:r w:rsidRPr="0015528A">
        <w:rPr>
          <w:sz w:val="28"/>
          <w:szCs w:val="28"/>
        </w:rPr>
        <w:t>).</w:t>
      </w:r>
      <w:proofErr w:type="gramEnd"/>
      <w:r w:rsidRPr="0015528A">
        <w:rPr>
          <w:sz w:val="28"/>
          <w:szCs w:val="28"/>
        </w:rPr>
        <w:t xml:space="preserve"> Только 5 стран ЕС по итогам 2010 г. удовлетворяли установленному Маастрихтским соглашением ограничению бюджетного дефицита на уровне 3% ВВП, у остальных данный показатель значительно выше</w:t>
      </w:r>
      <w:r w:rsidRPr="0015528A">
        <w:rPr>
          <w:rStyle w:val="a5"/>
          <w:sz w:val="28"/>
          <w:szCs w:val="28"/>
        </w:rPr>
        <w:footnoteReference w:id="10"/>
      </w:r>
      <w:r w:rsidRPr="0015528A">
        <w:rPr>
          <w:sz w:val="28"/>
          <w:szCs w:val="28"/>
        </w:rPr>
        <w:t>. Отрицательное сальдо торгового баланса по итогам 2010 г. наблюдалось у 18 стран ЕС, а его общий объем составил более 110 млрд. долл.</w:t>
      </w:r>
      <w:r w:rsidRPr="0015528A">
        <w:rPr>
          <w:rStyle w:val="a5"/>
          <w:sz w:val="28"/>
          <w:szCs w:val="28"/>
        </w:rPr>
        <w:footnoteReference w:id="11"/>
      </w:r>
    </w:p>
    <w:p w:rsidR="00C2594D" w:rsidRPr="0015528A" w:rsidRDefault="00C2594D" w:rsidP="00C2594D">
      <w:pPr>
        <w:pStyle w:val="a6"/>
        <w:ind w:left="0" w:firstLine="567"/>
        <w:rPr>
          <w:sz w:val="28"/>
          <w:szCs w:val="28"/>
        </w:rPr>
      </w:pPr>
      <w:r w:rsidRPr="0015528A">
        <w:rPr>
          <w:sz w:val="28"/>
          <w:szCs w:val="28"/>
        </w:rPr>
        <w:t>В результате уровень доходов правитель</w:t>
      </w:r>
      <w:proofErr w:type="gramStart"/>
      <w:r w:rsidRPr="0015528A">
        <w:rPr>
          <w:sz w:val="28"/>
          <w:szCs w:val="28"/>
        </w:rPr>
        <w:t>ств стр</w:t>
      </w:r>
      <w:proofErr w:type="gramEnd"/>
      <w:r w:rsidRPr="0015528A">
        <w:rPr>
          <w:sz w:val="28"/>
          <w:szCs w:val="28"/>
        </w:rPr>
        <w:t>ан ЕС в период 2008-2010 гг. снизился на 0,6% ВВП, при этом снижение данного показателя наблюдалось у 17 стран союза</w:t>
      </w:r>
      <w:r w:rsidRPr="0015528A">
        <w:rPr>
          <w:rStyle w:val="a5"/>
          <w:sz w:val="28"/>
          <w:szCs w:val="28"/>
        </w:rPr>
        <w:footnoteReference w:id="12"/>
      </w:r>
      <w:r w:rsidRPr="0015528A">
        <w:rPr>
          <w:sz w:val="28"/>
          <w:szCs w:val="28"/>
        </w:rPr>
        <w:t>.</w:t>
      </w:r>
    </w:p>
    <w:p w:rsidR="00C2594D" w:rsidRPr="0015528A" w:rsidRDefault="00C2594D" w:rsidP="00C2594D">
      <w:pPr>
        <w:pStyle w:val="a6"/>
        <w:ind w:left="0" w:firstLine="567"/>
        <w:rPr>
          <w:sz w:val="28"/>
          <w:szCs w:val="28"/>
        </w:rPr>
      </w:pPr>
      <w:r w:rsidRPr="0015528A">
        <w:rPr>
          <w:sz w:val="28"/>
          <w:szCs w:val="28"/>
        </w:rPr>
        <w:t>Дополнительным фактором, сужающим возможности решения отдельными странами Европы своих долговых проблем, является их членство в валютном союзе - зоне евро.</w:t>
      </w:r>
    </w:p>
    <w:p w:rsidR="00C2594D" w:rsidRPr="0015528A" w:rsidRDefault="00C2594D" w:rsidP="00C2594D">
      <w:pPr>
        <w:ind w:firstLine="567"/>
        <w:rPr>
          <w:sz w:val="28"/>
          <w:szCs w:val="28"/>
        </w:rPr>
      </w:pPr>
      <w:r w:rsidRPr="0015528A">
        <w:rPr>
          <w:sz w:val="28"/>
          <w:szCs w:val="28"/>
        </w:rPr>
        <w:t>Девальвация национальной валюты с целью достижения и увеличения в краткосрочной перспективе положительного сальдо торгового и платежного балансов является одним из наиболее распространенных методов решения проблемы государственного долга в мировой практике. Однако в условиях валютного союза для стран зоны евро этот инструмент стал недоступен их национальным центральным банкам.</w:t>
      </w:r>
    </w:p>
    <w:p w:rsidR="00C2594D" w:rsidRPr="0015528A" w:rsidRDefault="00C2594D" w:rsidP="00C2594D">
      <w:pPr>
        <w:ind w:firstLine="567"/>
        <w:rPr>
          <w:sz w:val="28"/>
          <w:szCs w:val="28"/>
        </w:rPr>
      </w:pPr>
      <w:proofErr w:type="gramStart"/>
      <w:r w:rsidRPr="0015528A">
        <w:rPr>
          <w:sz w:val="28"/>
          <w:szCs w:val="28"/>
        </w:rPr>
        <w:t>В этой связи некоторыми экспертами в качестве одной из мер по разрешению долговой ситуации самой проблемной с этой точки</w:t>
      </w:r>
      <w:proofErr w:type="gramEnd"/>
      <w:r w:rsidRPr="0015528A">
        <w:rPr>
          <w:sz w:val="28"/>
          <w:szCs w:val="28"/>
        </w:rPr>
        <w:t xml:space="preserve"> зрения на данный момент страны еврозоны - Греции - рассматривается вариант ее выхода из валютного союза и возврат к национальной валюте - драхме.</w:t>
      </w:r>
    </w:p>
    <w:p w:rsidR="00C2594D" w:rsidRPr="0015528A" w:rsidRDefault="00C2594D" w:rsidP="00C2594D">
      <w:pPr>
        <w:ind w:firstLine="567"/>
        <w:rPr>
          <w:sz w:val="28"/>
          <w:szCs w:val="28"/>
        </w:rPr>
      </w:pPr>
      <w:proofErr w:type="gramStart"/>
      <w:r w:rsidRPr="0015528A">
        <w:rPr>
          <w:sz w:val="28"/>
          <w:szCs w:val="28"/>
        </w:rPr>
        <w:lastRenderedPageBreak/>
        <w:t xml:space="preserve">Однако при этом указывается, что в среднесрочной перспективе этот шаг приведет к ухудшению ситуации в греческой экономике: в обмен на возможность девальвации национальной валюты Греция будет иметь ее постоянно снижающийся курс и высокую </w:t>
      </w:r>
      <w:proofErr w:type="spellStart"/>
      <w:r w:rsidRPr="0015528A">
        <w:rPr>
          <w:sz w:val="28"/>
          <w:szCs w:val="28"/>
        </w:rPr>
        <w:t>волатильность</w:t>
      </w:r>
      <w:proofErr w:type="spellEnd"/>
      <w:r w:rsidRPr="0015528A">
        <w:rPr>
          <w:sz w:val="28"/>
          <w:szCs w:val="28"/>
        </w:rPr>
        <w:t xml:space="preserve"> драхмы, лишится доступа к ресурсам ЕЦБ и Европейского фонда финансовой стабильности</w:t>
      </w:r>
      <w:r w:rsidRPr="0015528A">
        <w:rPr>
          <w:rStyle w:val="a5"/>
          <w:sz w:val="28"/>
          <w:szCs w:val="28"/>
        </w:rPr>
        <w:footnoteReference w:id="13"/>
      </w:r>
      <w:r w:rsidRPr="0015528A">
        <w:rPr>
          <w:sz w:val="28"/>
          <w:szCs w:val="28"/>
        </w:rPr>
        <w:t xml:space="preserve">, а низкие (скорее всего, </w:t>
      </w:r>
      <w:proofErr w:type="spellStart"/>
      <w:r w:rsidRPr="0015528A">
        <w:rPr>
          <w:sz w:val="28"/>
          <w:szCs w:val="28"/>
        </w:rPr>
        <w:t>дефолтные</w:t>
      </w:r>
      <w:proofErr w:type="spellEnd"/>
      <w:r w:rsidRPr="0015528A">
        <w:rPr>
          <w:sz w:val="28"/>
          <w:szCs w:val="28"/>
        </w:rPr>
        <w:t>) инвестиционные рейтинги сделают фактически недоступными для страны рынки государственных облигаций</w:t>
      </w:r>
      <w:proofErr w:type="gramEnd"/>
      <w:r w:rsidRPr="0015528A">
        <w:rPr>
          <w:sz w:val="28"/>
          <w:szCs w:val="28"/>
        </w:rPr>
        <w:t>. Очевидно, такое положение быстро приведет к дефолту Греции.</w:t>
      </w:r>
    </w:p>
    <w:p w:rsidR="00C2594D" w:rsidRPr="0015528A" w:rsidRDefault="00C2594D" w:rsidP="00C2594D">
      <w:pPr>
        <w:pStyle w:val="a6"/>
        <w:ind w:left="0" w:firstLine="567"/>
        <w:rPr>
          <w:sz w:val="28"/>
          <w:szCs w:val="28"/>
        </w:rPr>
      </w:pPr>
      <w:r w:rsidRPr="0015528A">
        <w:rPr>
          <w:sz w:val="28"/>
          <w:szCs w:val="28"/>
        </w:rPr>
        <w:t>Очевидно поэтому, что в условиях значительного роста уровня долговой нагрузки в сочетании со снижением уровня государственных доходов и близкой к стагнации экономикой погашение и даже обслуживание государствами ЕС долгов за счет доходов бюджетов представляется крайне труднореализуемой задачей.</w:t>
      </w:r>
    </w:p>
    <w:p w:rsidR="00C2594D" w:rsidRPr="0015528A" w:rsidRDefault="00C2594D" w:rsidP="00C2594D">
      <w:pPr>
        <w:pStyle w:val="a6"/>
        <w:ind w:left="0"/>
        <w:rPr>
          <w:sz w:val="28"/>
          <w:szCs w:val="28"/>
        </w:rPr>
      </w:pPr>
      <w:r w:rsidRPr="0015528A">
        <w:rPr>
          <w:sz w:val="28"/>
          <w:szCs w:val="28"/>
        </w:rPr>
        <w:t>Однако труднореализуемым выглядит использование и других инструментов - резервов и новых заимствований.</w:t>
      </w:r>
    </w:p>
    <w:p w:rsidR="00C2594D" w:rsidRPr="0015528A" w:rsidRDefault="00C2594D" w:rsidP="00C2594D">
      <w:pPr>
        <w:pStyle w:val="a6"/>
        <w:ind w:left="0" w:firstLine="567"/>
        <w:rPr>
          <w:sz w:val="28"/>
          <w:szCs w:val="28"/>
        </w:rPr>
      </w:pPr>
      <w:r w:rsidRPr="0015528A">
        <w:rPr>
          <w:sz w:val="28"/>
          <w:szCs w:val="28"/>
        </w:rPr>
        <w:t>По данным Всемирного Банка, совокупные резервы</w:t>
      </w:r>
      <w:r w:rsidRPr="0015528A">
        <w:rPr>
          <w:rStyle w:val="a5"/>
          <w:sz w:val="28"/>
          <w:szCs w:val="28"/>
        </w:rPr>
        <w:footnoteReference w:id="14"/>
      </w:r>
      <w:r w:rsidRPr="0015528A">
        <w:rPr>
          <w:sz w:val="28"/>
          <w:szCs w:val="28"/>
        </w:rPr>
        <w:t xml:space="preserve"> стран ЕС </w:t>
      </w:r>
      <w:proofErr w:type="gramStart"/>
      <w:r w:rsidRPr="0015528A">
        <w:rPr>
          <w:sz w:val="28"/>
          <w:szCs w:val="28"/>
        </w:rPr>
        <w:t>на конец</w:t>
      </w:r>
      <w:proofErr w:type="gramEnd"/>
      <w:r w:rsidRPr="0015528A">
        <w:rPr>
          <w:sz w:val="28"/>
          <w:szCs w:val="28"/>
        </w:rPr>
        <w:t xml:space="preserve"> 2010 г. составляли 1 182,4 млрд. долл. При этом в период с 2008 г. по 2010 г. их объем даже увеличился на 46% (с 807 млрд. долл.).</w:t>
      </w:r>
      <w:r>
        <w:rPr>
          <w:sz w:val="28"/>
          <w:szCs w:val="28"/>
        </w:rPr>
        <w:t xml:space="preserve"> </w:t>
      </w:r>
      <w:proofErr w:type="gramStart"/>
      <w:r w:rsidRPr="0015528A">
        <w:rPr>
          <w:sz w:val="28"/>
          <w:szCs w:val="28"/>
        </w:rPr>
        <w:t>При этом почти половина их резервов представлена монетарным золотом</w:t>
      </w:r>
      <w:r w:rsidRPr="0015528A">
        <w:rPr>
          <w:rStyle w:val="a5"/>
          <w:sz w:val="28"/>
          <w:szCs w:val="28"/>
        </w:rPr>
        <w:footnoteReference w:id="15"/>
      </w:r>
      <w:r w:rsidRPr="0015528A">
        <w:rPr>
          <w:sz w:val="28"/>
          <w:szCs w:val="28"/>
        </w:rPr>
        <w:t>. В целом страны только зоны евро, а также Европейский Центральный Банк имеют в качестве резервов 10 788 т золота, что составляет более трети от общемирового показателя</w:t>
      </w:r>
      <w:r w:rsidRPr="0015528A">
        <w:rPr>
          <w:sz w:val="28"/>
          <w:szCs w:val="28"/>
        </w:rPr>
        <w:br/>
        <w:t>(30789 т.)</w:t>
      </w:r>
      <w:r w:rsidRPr="0015528A">
        <w:rPr>
          <w:rStyle w:val="a5"/>
          <w:sz w:val="28"/>
          <w:szCs w:val="28"/>
        </w:rPr>
        <w:footnoteReference w:id="16"/>
      </w:r>
      <w:r w:rsidRPr="0015528A">
        <w:rPr>
          <w:sz w:val="28"/>
          <w:szCs w:val="28"/>
        </w:rPr>
        <w:t>. При этом золотой запас Германии составляет 3396 т (2 место среди стран мира после США), Италии - 2452 т (3), Франции - 2435 (4).</w:t>
      </w:r>
      <w:proofErr w:type="gramEnd"/>
      <w:r w:rsidRPr="0015528A">
        <w:rPr>
          <w:sz w:val="28"/>
          <w:szCs w:val="28"/>
        </w:rPr>
        <w:t xml:space="preserve"> Наиболее проблемная страна ЕС - Греция - владеет  почти 112 т золота, </w:t>
      </w:r>
      <w:r w:rsidRPr="0015528A">
        <w:rPr>
          <w:sz w:val="28"/>
          <w:szCs w:val="28"/>
        </w:rPr>
        <w:lastRenderedPageBreak/>
        <w:t>превосходя по данному показателю, например, такие страны, как Польша (103 т), Индонезия (73 т), Аргентина (55 т)</w:t>
      </w:r>
      <w:r w:rsidRPr="0015528A">
        <w:rPr>
          <w:rStyle w:val="a5"/>
          <w:sz w:val="28"/>
          <w:szCs w:val="28"/>
        </w:rPr>
        <w:footnoteReference w:id="17"/>
      </w:r>
      <w:r w:rsidRPr="0015528A">
        <w:rPr>
          <w:sz w:val="28"/>
          <w:szCs w:val="28"/>
        </w:rPr>
        <w:t>.</w:t>
      </w:r>
    </w:p>
    <w:p w:rsidR="00C2594D" w:rsidRPr="0015528A" w:rsidRDefault="00C2594D" w:rsidP="00C2594D">
      <w:pPr>
        <w:pStyle w:val="a6"/>
        <w:ind w:left="0" w:firstLine="567"/>
        <w:rPr>
          <w:sz w:val="28"/>
          <w:szCs w:val="28"/>
        </w:rPr>
      </w:pPr>
      <w:proofErr w:type="gramStart"/>
      <w:r w:rsidRPr="0015528A">
        <w:rPr>
          <w:sz w:val="28"/>
          <w:szCs w:val="28"/>
        </w:rPr>
        <w:t>Однако, с учетом общего объема долга, составляющего порядка 13 трлн. долл.</w:t>
      </w:r>
      <w:r w:rsidRPr="0015528A">
        <w:rPr>
          <w:rStyle w:val="a5"/>
          <w:sz w:val="28"/>
          <w:szCs w:val="28"/>
        </w:rPr>
        <w:footnoteReference w:id="18"/>
      </w:r>
      <w:r w:rsidRPr="0015528A">
        <w:rPr>
          <w:sz w:val="28"/>
          <w:szCs w:val="28"/>
        </w:rPr>
        <w:t>, даже одномоментное использование странами ЕС всех своих резервов на погашение долгов снизило бы их размер примерно на 10% - до 11,8 трлн. долл. Не касаясь вероятности и технических вопросов использования такой возможности, можно отметить, что данный шаг, вероятно, привел бы скорее к негативным последствиям для европейской и мировой экономики.</w:t>
      </w:r>
      <w:proofErr w:type="gramEnd"/>
      <w:r w:rsidRPr="0015528A">
        <w:rPr>
          <w:sz w:val="28"/>
          <w:szCs w:val="28"/>
        </w:rPr>
        <w:t xml:space="preserve"> Один из экономических центров мира - ЕС - оказался бы лишен важнейшего инструмента и фактора поддержания макроэкономической стабильности при сохранении высокого уровня государственного долга. Кроме того, даже столь незначительное улучшение ситуации с долгами в течение короткого времени было бы ликвидировано: отсутствие резервов немедленно привело бы к ухудшению для ЕС условий заимствования на финансовых рынках ввиду, прежде всего, снижения суверенных рейтингов стран-членов и повышения уровня доходности по их ценным бумагам. В результате уровень долга ЕС достаточно быстро достиг бы и даже превзошел существующий в условиях полного отсутствия каких-либо резервов.</w:t>
      </w:r>
    </w:p>
    <w:p w:rsidR="00C2594D" w:rsidRPr="0015528A" w:rsidRDefault="00C2594D" w:rsidP="00C2594D">
      <w:pPr>
        <w:pStyle w:val="a6"/>
        <w:ind w:left="0" w:firstLine="567"/>
        <w:rPr>
          <w:sz w:val="28"/>
          <w:szCs w:val="28"/>
          <w:shd w:val="clear" w:color="auto" w:fill="FFFFFF"/>
        </w:rPr>
      </w:pPr>
      <w:r w:rsidRPr="0015528A">
        <w:rPr>
          <w:sz w:val="28"/>
          <w:szCs w:val="28"/>
        </w:rPr>
        <w:t xml:space="preserve">Можно понять и правительства стран ЕС. </w:t>
      </w:r>
      <w:proofErr w:type="gramStart"/>
      <w:r w:rsidRPr="0015528A">
        <w:rPr>
          <w:sz w:val="28"/>
          <w:szCs w:val="28"/>
        </w:rPr>
        <w:t>В условиях нестабильности мировых финансовых рынков и неопределенности перспектив развития глобальной экономики, а также растущих цен на золото (</w:t>
      </w:r>
      <w:r w:rsidRPr="0015528A">
        <w:rPr>
          <w:sz w:val="28"/>
          <w:szCs w:val="28"/>
          <w:shd w:val="clear" w:color="auto" w:fill="FFFFFF"/>
        </w:rPr>
        <w:t>рост цен на золото в 2011 г. составил почти 10%, одиннадцатилетний период роста стоимости металла является самым продолжительным, по крайней мере, с 1920 г.)</w:t>
      </w:r>
      <w:r w:rsidRPr="0015528A">
        <w:rPr>
          <w:rStyle w:val="a5"/>
          <w:sz w:val="28"/>
          <w:szCs w:val="28"/>
          <w:shd w:val="clear" w:color="auto" w:fill="FFFFFF"/>
        </w:rPr>
        <w:footnoteReference w:id="19"/>
      </w:r>
      <w:r w:rsidRPr="0015528A">
        <w:rPr>
          <w:sz w:val="28"/>
          <w:szCs w:val="28"/>
          <w:shd w:val="clear" w:color="auto" w:fill="FFFFFF"/>
        </w:rPr>
        <w:t xml:space="preserve"> золото в качестве резерва является важным фактором обеспечения относительной макроэкономической стабильности и доверия инвесторов.</w:t>
      </w:r>
      <w:proofErr w:type="gramEnd"/>
    </w:p>
    <w:p w:rsidR="00C2594D" w:rsidRPr="0015528A" w:rsidRDefault="00C2594D" w:rsidP="00C2594D">
      <w:pPr>
        <w:pStyle w:val="a6"/>
        <w:ind w:left="0" w:firstLine="567"/>
        <w:rPr>
          <w:sz w:val="28"/>
          <w:szCs w:val="28"/>
          <w:shd w:val="clear" w:color="auto" w:fill="FFFFFF"/>
        </w:rPr>
      </w:pPr>
      <w:r w:rsidRPr="0015528A">
        <w:rPr>
          <w:sz w:val="28"/>
          <w:szCs w:val="28"/>
          <w:shd w:val="clear" w:color="auto" w:fill="FFFFFF"/>
        </w:rPr>
        <w:lastRenderedPageBreak/>
        <w:t>А при резком ухудшении экономических условий, например</w:t>
      </w:r>
      <w:proofErr w:type="gramStart"/>
      <w:r w:rsidRPr="0015528A">
        <w:rPr>
          <w:sz w:val="28"/>
          <w:szCs w:val="28"/>
          <w:shd w:val="clear" w:color="auto" w:fill="FFFFFF"/>
        </w:rPr>
        <w:t>,</w:t>
      </w:r>
      <w:proofErr w:type="gramEnd"/>
      <w:r w:rsidRPr="0015528A">
        <w:rPr>
          <w:sz w:val="28"/>
          <w:szCs w:val="28"/>
          <w:shd w:val="clear" w:color="auto" w:fill="FFFFFF"/>
        </w:rPr>
        <w:t xml:space="preserve"> распаде зоны евро</w:t>
      </w:r>
      <w:r w:rsidRPr="0015528A">
        <w:rPr>
          <w:rStyle w:val="a5"/>
          <w:sz w:val="28"/>
          <w:szCs w:val="28"/>
          <w:shd w:val="clear" w:color="auto" w:fill="FFFFFF"/>
        </w:rPr>
        <w:footnoteReference w:id="20"/>
      </w:r>
      <w:r w:rsidRPr="0015528A">
        <w:rPr>
          <w:sz w:val="28"/>
          <w:szCs w:val="28"/>
          <w:shd w:val="clear" w:color="auto" w:fill="FFFFFF"/>
        </w:rPr>
        <w:t>, может быть использован для поддержания хотя бы минимального уровня устойчивости уже национальных экономик этих стран.</w:t>
      </w:r>
    </w:p>
    <w:p w:rsidR="00C2594D" w:rsidRPr="0015528A" w:rsidRDefault="00C2594D" w:rsidP="00C2594D">
      <w:pPr>
        <w:pStyle w:val="a6"/>
        <w:ind w:left="0"/>
        <w:rPr>
          <w:sz w:val="28"/>
          <w:szCs w:val="28"/>
          <w:shd w:val="clear" w:color="auto" w:fill="FFFFFF"/>
        </w:rPr>
      </w:pPr>
      <w:r w:rsidRPr="0015528A">
        <w:rPr>
          <w:sz w:val="28"/>
          <w:szCs w:val="28"/>
          <w:shd w:val="clear" w:color="auto" w:fill="FFFFFF"/>
        </w:rPr>
        <w:t>Кроме того, появление на мировом рынке объема золота, равного трети общемировых запасов, приведет, скорее всего, к резкому и значительному снижению цен на него. Поэтому очевидно, что реализация значительных объемов золотых резервов принесет европейским странам гораздо меньше средств, чем значится при существующей оценке их золотых резервов, производимой на основе текущих мировых цен на золото.</w:t>
      </w:r>
    </w:p>
    <w:p w:rsidR="00C2594D" w:rsidRPr="0015528A" w:rsidRDefault="00C2594D" w:rsidP="00C2594D">
      <w:pPr>
        <w:pStyle w:val="a6"/>
        <w:ind w:left="0" w:firstLine="567"/>
        <w:rPr>
          <w:sz w:val="28"/>
          <w:szCs w:val="28"/>
          <w:shd w:val="clear" w:color="auto" w:fill="FFFFFF"/>
        </w:rPr>
      </w:pPr>
      <w:r w:rsidRPr="0015528A">
        <w:rPr>
          <w:sz w:val="28"/>
          <w:szCs w:val="28"/>
          <w:shd w:val="clear" w:color="auto" w:fill="FFFFFF"/>
        </w:rPr>
        <w:t>Кроме того, имеются ограничения юридического характера. Существует так называемое "Золотое соглашение" центральных банков входящих в союз стран</w:t>
      </w:r>
      <w:r w:rsidRPr="0015528A">
        <w:rPr>
          <w:rStyle w:val="a5"/>
          <w:sz w:val="28"/>
          <w:szCs w:val="28"/>
          <w:shd w:val="clear" w:color="auto" w:fill="FFFFFF"/>
        </w:rPr>
        <w:footnoteReference w:id="21"/>
      </w:r>
      <w:r w:rsidRPr="0015528A">
        <w:rPr>
          <w:sz w:val="28"/>
          <w:szCs w:val="28"/>
          <w:shd w:val="clear" w:color="auto" w:fill="FFFFFF"/>
        </w:rPr>
        <w:t>, которое ограничивает продажу золота. Всего таких соглашений за 10 лет с 1999 г. было подписано три. Согласно последнему соглашению, подписанному в 2009 г., европейские Центробанки договорились ограничить продажи золота 400 тоннами в год</w:t>
      </w:r>
      <w:r w:rsidRPr="0015528A">
        <w:rPr>
          <w:rStyle w:val="a5"/>
          <w:sz w:val="28"/>
          <w:szCs w:val="28"/>
          <w:shd w:val="clear" w:color="auto" w:fill="FFFFFF"/>
        </w:rPr>
        <w:footnoteReference w:id="22"/>
      </w:r>
      <w:r w:rsidRPr="0015528A">
        <w:rPr>
          <w:sz w:val="28"/>
          <w:szCs w:val="28"/>
          <w:shd w:val="clear" w:color="auto" w:fill="FFFFFF"/>
        </w:rPr>
        <w:t>.</w:t>
      </w:r>
    </w:p>
    <w:p w:rsidR="00C2594D" w:rsidRPr="0015528A" w:rsidRDefault="00C2594D" w:rsidP="00C2594D">
      <w:pPr>
        <w:pStyle w:val="a6"/>
        <w:ind w:left="0" w:firstLine="567"/>
        <w:rPr>
          <w:sz w:val="28"/>
          <w:szCs w:val="28"/>
        </w:rPr>
      </w:pPr>
      <w:r w:rsidRPr="0015528A">
        <w:rPr>
          <w:sz w:val="28"/>
          <w:szCs w:val="28"/>
        </w:rPr>
        <w:t>Также европейскими странами созданы специальный фонд для противодействия долговому кризису - уже упомянутый Европейский фонд финансовой стабильности (ЕФФС), созданный государствами еврозоны 9 мая 2010 г. для противодействия долговому кризису</w:t>
      </w:r>
      <w:r w:rsidRPr="0015528A">
        <w:rPr>
          <w:sz w:val="28"/>
          <w:szCs w:val="28"/>
        </w:rPr>
        <w:br/>
        <w:t>(фонд наделен правом выдачи гарантий от имени стран-членов еврозоны на сумму 780 млрд. евро, а также кредитными ресурсами объемом 440 млрд. евро</w:t>
      </w:r>
      <w:r w:rsidRPr="0015528A">
        <w:rPr>
          <w:rStyle w:val="a5"/>
          <w:sz w:val="28"/>
          <w:szCs w:val="28"/>
        </w:rPr>
        <w:footnoteReference w:id="23"/>
      </w:r>
      <w:r w:rsidRPr="0015528A">
        <w:rPr>
          <w:sz w:val="28"/>
          <w:szCs w:val="28"/>
        </w:rPr>
        <w:t>).</w:t>
      </w:r>
    </w:p>
    <w:p w:rsidR="00C2594D" w:rsidRPr="0015528A" w:rsidRDefault="00C2594D" w:rsidP="00C2594D">
      <w:pPr>
        <w:pStyle w:val="a6"/>
        <w:ind w:left="0" w:firstLine="567"/>
        <w:rPr>
          <w:sz w:val="28"/>
          <w:szCs w:val="28"/>
        </w:rPr>
      </w:pPr>
      <w:r w:rsidRPr="0015528A">
        <w:rPr>
          <w:sz w:val="28"/>
          <w:szCs w:val="28"/>
        </w:rPr>
        <w:t xml:space="preserve">Однако, как было отмечено выше, суммарный объем резервов европейских стран едва достигает 9% их долга. Например, долги только </w:t>
      </w:r>
      <w:r w:rsidRPr="0015528A">
        <w:rPr>
          <w:sz w:val="28"/>
          <w:szCs w:val="28"/>
        </w:rPr>
        <w:lastRenderedPageBreak/>
        <w:t>Италии, составляющие почти 2 трлн. евро, почти вдвое превосходят общие возможности ЕФФС.</w:t>
      </w:r>
    </w:p>
    <w:p w:rsidR="00C2594D" w:rsidRPr="0015528A" w:rsidRDefault="00C2594D" w:rsidP="00C2594D">
      <w:pPr>
        <w:pStyle w:val="a6"/>
        <w:ind w:left="0" w:firstLine="567"/>
        <w:rPr>
          <w:sz w:val="28"/>
          <w:szCs w:val="28"/>
        </w:rPr>
      </w:pPr>
      <w:r w:rsidRPr="0015528A">
        <w:rPr>
          <w:sz w:val="28"/>
          <w:szCs w:val="28"/>
        </w:rPr>
        <w:t xml:space="preserve">Таким образом, несмотря на значительные объемы </w:t>
      </w:r>
      <w:proofErr w:type="gramStart"/>
      <w:r w:rsidRPr="0015528A">
        <w:rPr>
          <w:sz w:val="28"/>
          <w:szCs w:val="28"/>
        </w:rPr>
        <w:t>резервов</w:t>
      </w:r>
      <w:proofErr w:type="gramEnd"/>
      <w:r w:rsidRPr="0015528A">
        <w:rPr>
          <w:sz w:val="28"/>
          <w:szCs w:val="28"/>
        </w:rPr>
        <w:t xml:space="preserve"> государственные долги стран Европы превосходят их в такой степени, что даже полное использование резервов для их обслуживания и уплаты не способно значительно и надолго улучшить ситуацию. В то же время, отсутствие резервов в условиях неопределенности в европейской и мировой экономике представляется слишком значительным риском, чтобы правительства этих стран на него решились.</w:t>
      </w:r>
    </w:p>
    <w:p w:rsidR="00C2594D" w:rsidRPr="0015528A" w:rsidRDefault="00C2594D" w:rsidP="00C2594D">
      <w:pPr>
        <w:pStyle w:val="a6"/>
        <w:ind w:left="0" w:firstLine="567"/>
        <w:rPr>
          <w:sz w:val="28"/>
          <w:szCs w:val="28"/>
        </w:rPr>
      </w:pPr>
      <w:r w:rsidRPr="0015528A">
        <w:rPr>
          <w:sz w:val="28"/>
          <w:szCs w:val="28"/>
        </w:rPr>
        <w:t>Крайне ограничены и при этом постоянно ухудшаются возможности осуществления правительствами государств ЕС новых заимствований для целей погашения имеющихся долгов (рефинансирование долга).</w:t>
      </w:r>
    </w:p>
    <w:p w:rsidR="00C2594D" w:rsidRPr="0015528A" w:rsidRDefault="00C2594D" w:rsidP="00C2594D">
      <w:pPr>
        <w:pStyle w:val="a6"/>
        <w:ind w:left="0"/>
        <w:rPr>
          <w:sz w:val="28"/>
          <w:szCs w:val="28"/>
        </w:rPr>
      </w:pPr>
      <w:r w:rsidRPr="0015528A">
        <w:rPr>
          <w:sz w:val="28"/>
          <w:szCs w:val="28"/>
        </w:rPr>
        <w:t xml:space="preserve">Многие страны ЕС для того, чтобы привлечь инвесторов, вынуждены размещать новые займы по более высоким ставкам доходности. Например, только в течение 2011 г. средняя доходность долгосрочных государственных облигаций увеличилась у Италии  с 4,73% до 6,81%, у Португалии с 6,95% до 13,08%, у Греции - с 11,73% </w:t>
      </w:r>
      <w:proofErr w:type="gramStart"/>
      <w:r w:rsidRPr="0015528A">
        <w:rPr>
          <w:sz w:val="28"/>
          <w:szCs w:val="28"/>
        </w:rPr>
        <w:t>до</w:t>
      </w:r>
      <w:proofErr w:type="gramEnd"/>
      <w:r w:rsidRPr="0015528A">
        <w:rPr>
          <w:sz w:val="28"/>
          <w:szCs w:val="28"/>
        </w:rPr>
        <w:t xml:space="preserve"> 21,14%</w:t>
      </w:r>
      <w:r w:rsidRPr="0015528A">
        <w:rPr>
          <w:rStyle w:val="a5"/>
          <w:sz w:val="28"/>
          <w:szCs w:val="28"/>
        </w:rPr>
        <w:footnoteReference w:id="24"/>
      </w:r>
      <w:r w:rsidRPr="0015528A">
        <w:rPr>
          <w:sz w:val="28"/>
          <w:szCs w:val="28"/>
        </w:rPr>
        <w:t>.</w:t>
      </w:r>
    </w:p>
    <w:p w:rsidR="00C2594D" w:rsidRPr="0015528A" w:rsidRDefault="00C2594D" w:rsidP="00C2594D">
      <w:pPr>
        <w:pStyle w:val="a6"/>
        <w:ind w:left="0" w:firstLine="567"/>
        <w:rPr>
          <w:sz w:val="28"/>
          <w:szCs w:val="28"/>
        </w:rPr>
      </w:pPr>
      <w:r w:rsidRPr="0015528A">
        <w:rPr>
          <w:sz w:val="28"/>
          <w:szCs w:val="28"/>
        </w:rPr>
        <w:t xml:space="preserve">В то же время, считается, что ставка дохода по государственным облигациям больше 7% указывает на то, что государство в перспективе не сможет самостоятельно обслуживать </w:t>
      </w:r>
      <w:proofErr w:type="gramStart"/>
      <w:r w:rsidRPr="0015528A">
        <w:rPr>
          <w:sz w:val="28"/>
          <w:szCs w:val="28"/>
        </w:rPr>
        <w:t>долги</w:t>
      </w:r>
      <w:proofErr w:type="gramEnd"/>
      <w:r w:rsidRPr="0015528A">
        <w:rPr>
          <w:sz w:val="28"/>
          <w:szCs w:val="28"/>
        </w:rPr>
        <w:t xml:space="preserve"> и вынуждено будет прибегнуть либо к новым займам, либо объявить дефолт</w:t>
      </w:r>
      <w:r w:rsidRPr="0015528A">
        <w:rPr>
          <w:rStyle w:val="a5"/>
          <w:sz w:val="28"/>
          <w:szCs w:val="28"/>
        </w:rPr>
        <w:footnoteReference w:id="25"/>
      </w:r>
      <w:r w:rsidRPr="0015528A">
        <w:rPr>
          <w:sz w:val="28"/>
          <w:szCs w:val="28"/>
        </w:rPr>
        <w:t>. Например, наиболее проблемная страна еврозоны - Греция - в настоящий момент уже не в состоянии осуществлять процентные платежи по долгам без внешней помощи.</w:t>
      </w:r>
    </w:p>
    <w:p w:rsidR="00C2594D" w:rsidRPr="0015528A" w:rsidRDefault="00C2594D" w:rsidP="00C2594D">
      <w:pPr>
        <w:pStyle w:val="a6"/>
        <w:ind w:left="0" w:firstLine="567"/>
        <w:rPr>
          <w:sz w:val="28"/>
          <w:szCs w:val="28"/>
          <w:shd w:val="clear" w:color="auto" w:fill="FFFFFF"/>
        </w:rPr>
      </w:pPr>
      <w:r w:rsidRPr="0015528A">
        <w:rPr>
          <w:sz w:val="28"/>
          <w:szCs w:val="28"/>
        </w:rPr>
        <w:t xml:space="preserve">Вместе с тем, в начале 2012 г. Италия и Испания разместили государственные облигации на несколько лучших условиях. Так, </w:t>
      </w:r>
      <w:r w:rsidRPr="0015528A">
        <w:rPr>
          <w:sz w:val="28"/>
          <w:szCs w:val="28"/>
          <w:shd w:val="clear" w:color="auto" w:fill="FFFFFF"/>
        </w:rPr>
        <w:t xml:space="preserve">Испания смогла реализовать на долговом рынке три выпуска трех- и четырехлетних облигаций на общую сумму 10 млрд. евро. Это почти вдвое превысило </w:t>
      </w:r>
      <w:r w:rsidRPr="0015528A">
        <w:rPr>
          <w:sz w:val="28"/>
          <w:szCs w:val="28"/>
          <w:shd w:val="clear" w:color="auto" w:fill="FFFFFF"/>
        </w:rPr>
        <w:lastRenderedPageBreak/>
        <w:t xml:space="preserve">прогнозы. Италия разместила две серии краткосрочных облигаций на 12 млрд. евро. </w:t>
      </w:r>
      <w:proofErr w:type="gramStart"/>
      <w:r w:rsidRPr="0015528A">
        <w:rPr>
          <w:sz w:val="28"/>
          <w:szCs w:val="28"/>
          <w:shd w:val="clear" w:color="auto" w:fill="FFFFFF"/>
        </w:rPr>
        <w:t>При этом доходность 12-месячных векселей на 8,5 млрд. евро упала более чем вдвое по сравнению с предыдущим аукционом – до 2,74% по сравнению с 5,95% в декабре 2011 года</w:t>
      </w:r>
      <w:r w:rsidRPr="0015528A">
        <w:rPr>
          <w:rStyle w:val="a5"/>
          <w:sz w:val="28"/>
          <w:szCs w:val="28"/>
          <w:shd w:val="clear" w:color="auto" w:fill="FFFFFF"/>
        </w:rPr>
        <w:footnoteReference w:id="26"/>
      </w:r>
      <w:r w:rsidRPr="0015528A">
        <w:rPr>
          <w:sz w:val="28"/>
          <w:szCs w:val="28"/>
          <w:shd w:val="clear" w:color="auto" w:fill="FFFFFF"/>
        </w:rPr>
        <w:t>. Однако, эксперты видят основную причину этого в выдаче ЕЦБ дешевых кредитов банкам в декабре 2011 г. объемом 500 млрд. евро</w:t>
      </w:r>
      <w:r w:rsidRPr="0015528A">
        <w:rPr>
          <w:rStyle w:val="a5"/>
          <w:sz w:val="28"/>
          <w:szCs w:val="28"/>
          <w:shd w:val="clear" w:color="auto" w:fill="FFFFFF"/>
        </w:rPr>
        <w:footnoteReference w:id="27"/>
      </w:r>
      <w:r w:rsidRPr="0015528A">
        <w:rPr>
          <w:sz w:val="28"/>
          <w:szCs w:val="28"/>
          <w:shd w:val="clear" w:color="auto" w:fill="FFFFFF"/>
        </w:rPr>
        <w:t>, 50 млрд. из которых привлекли итальянские банки, а 25 млрд. - испанские.</w:t>
      </w:r>
      <w:proofErr w:type="gramEnd"/>
      <w:r w:rsidRPr="0015528A">
        <w:rPr>
          <w:sz w:val="28"/>
          <w:szCs w:val="28"/>
          <w:shd w:val="clear" w:color="auto" w:fill="FFFFFF"/>
        </w:rPr>
        <w:t xml:space="preserve"> Поэтому рассматривать этот случай как свидетельство общего улучшения ситуации </w:t>
      </w:r>
      <w:proofErr w:type="gramStart"/>
      <w:r w:rsidRPr="0015528A">
        <w:rPr>
          <w:sz w:val="28"/>
          <w:szCs w:val="28"/>
          <w:shd w:val="clear" w:color="auto" w:fill="FFFFFF"/>
        </w:rPr>
        <w:t>представляется</w:t>
      </w:r>
      <w:proofErr w:type="gramEnd"/>
      <w:r w:rsidRPr="0015528A">
        <w:rPr>
          <w:sz w:val="28"/>
          <w:szCs w:val="28"/>
          <w:shd w:val="clear" w:color="auto" w:fill="FFFFFF"/>
        </w:rPr>
        <w:t xml:space="preserve"> вряд ли возможно.</w:t>
      </w:r>
    </w:p>
    <w:p w:rsidR="00C2594D" w:rsidRPr="0015528A" w:rsidRDefault="00C2594D" w:rsidP="00C2594D">
      <w:pPr>
        <w:pStyle w:val="red"/>
        <w:spacing w:before="0" w:beforeAutospacing="0" w:after="0" w:afterAutospacing="0" w:line="360" w:lineRule="auto"/>
        <w:ind w:firstLine="709"/>
        <w:jc w:val="both"/>
        <w:rPr>
          <w:i/>
          <w:sz w:val="28"/>
          <w:szCs w:val="28"/>
        </w:rPr>
      </w:pPr>
      <w:r w:rsidRPr="0015528A">
        <w:rPr>
          <w:sz w:val="28"/>
          <w:szCs w:val="28"/>
        </w:rPr>
        <w:t xml:space="preserve">Росту ставок, т.е. фактически ухудшению условий заимствований, косвенно способствуют и </w:t>
      </w:r>
      <w:r w:rsidRPr="00992A9A">
        <w:rPr>
          <w:sz w:val="28"/>
          <w:szCs w:val="28"/>
        </w:rPr>
        <w:t xml:space="preserve">рейтинговые агентства, самые знаменитые из которых, так называемая "большая тройка" - </w:t>
      </w:r>
      <w:hyperlink r:id="rId9" w:tgtFrame="_blank" w:history="1">
        <w:proofErr w:type="spellStart"/>
        <w:r w:rsidRPr="00992A9A">
          <w:rPr>
            <w:rStyle w:val="ac"/>
            <w:i w:val="0"/>
            <w:sz w:val="28"/>
            <w:szCs w:val="28"/>
          </w:rPr>
          <w:t>Standard</w:t>
        </w:r>
        <w:proofErr w:type="spellEnd"/>
        <w:r w:rsidRPr="00992A9A">
          <w:rPr>
            <w:rStyle w:val="ac"/>
            <w:i w:val="0"/>
            <w:sz w:val="28"/>
            <w:szCs w:val="28"/>
          </w:rPr>
          <w:t xml:space="preserve"> &amp; </w:t>
        </w:r>
        <w:proofErr w:type="spellStart"/>
        <w:r w:rsidRPr="00992A9A">
          <w:rPr>
            <w:rStyle w:val="ac"/>
            <w:i w:val="0"/>
            <w:sz w:val="28"/>
            <w:szCs w:val="28"/>
          </w:rPr>
          <w:t>Poor's</w:t>
        </w:r>
        <w:proofErr w:type="spellEnd"/>
      </w:hyperlink>
      <w:r w:rsidRPr="00992A9A">
        <w:rPr>
          <w:bCs/>
          <w:i/>
          <w:sz w:val="28"/>
          <w:szCs w:val="28"/>
        </w:rPr>
        <w:t xml:space="preserve">, </w:t>
      </w:r>
      <w:hyperlink r:id="rId10" w:tgtFrame="_blank" w:history="1">
        <w:proofErr w:type="spellStart"/>
        <w:r w:rsidRPr="00992A9A">
          <w:rPr>
            <w:rStyle w:val="ac"/>
            <w:i w:val="0"/>
            <w:sz w:val="28"/>
            <w:szCs w:val="28"/>
          </w:rPr>
          <w:t>Moody's</w:t>
        </w:r>
        <w:proofErr w:type="spellEnd"/>
      </w:hyperlink>
      <w:r w:rsidRPr="00992A9A">
        <w:rPr>
          <w:bCs/>
          <w:sz w:val="28"/>
          <w:szCs w:val="28"/>
        </w:rPr>
        <w:t xml:space="preserve">, и </w:t>
      </w:r>
      <w:proofErr w:type="spellStart"/>
      <w:r w:rsidRPr="00992A9A">
        <w:rPr>
          <w:bCs/>
          <w:sz w:val="28"/>
          <w:szCs w:val="28"/>
        </w:rPr>
        <w:t>Fitch</w:t>
      </w:r>
      <w:proofErr w:type="spellEnd"/>
      <w:r w:rsidRPr="00992A9A">
        <w:rPr>
          <w:bCs/>
          <w:sz w:val="28"/>
          <w:szCs w:val="28"/>
        </w:rPr>
        <w:t xml:space="preserve"> </w:t>
      </w:r>
      <w:proofErr w:type="spellStart"/>
      <w:r w:rsidRPr="00992A9A">
        <w:rPr>
          <w:bCs/>
          <w:sz w:val="28"/>
          <w:szCs w:val="28"/>
        </w:rPr>
        <w:t>Ratings</w:t>
      </w:r>
      <w:proofErr w:type="spellEnd"/>
      <w:r w:rsidRPr="00992A9A">
        <w:rPr>
          <w:bCs/>
          <w:sz w:val="28"/>
          <w:szCs w:val="28"/>
        </w:rPr>
        <w:t xml:space="preserve"> - постоянно пересматривают суверенные рейтинги европейских государств и организаций в сторону понижения либо делают негативные прогнозы по ним. Например, </w:t>
      </w:r>
      <w:hyperlink r:id="rId11" w:tgtFrame="_blank" w:history="1">
        <w:proofErr w:type="spellStart"/>
        <w:r w:rsidRPr="00992A9A">
          <w:rPr>
            <w:rStyle w:val="ac"/>
            <w:i w:val="0"/>
            <w:sz w:val="28"/>
            <w:szCs w:val="28"/>
          </w:rPr>
          <w:t>Standard</w:t>
        </w:r>
        <w:proofErr w:type="spellEnd"/>
        <w:r w:rsidRPr="00992A9A">
          <w:rPr>
            <w:rStyle w:val="ac"/>
            <w:i w:val="0"/>
            <w:sz w:val="28"/>
            <w:szCs w:val="28"/>
          </w:rPr>
          <w:t xml:space="preserve"> &amp; </w:t>
        </w:r>
        <w:proofErr w:type="spellStart"/>
        <w:r w:rsidRPr="00992A9A">
          <w:rPr>
            <w:rStyle w:val="ac"/>
            <w:i w:val="0"/>
            <w:sz w:val="28"/>
            <w:szCs w:val="28"/>
          </w:rPr>
          <w:t>Poor'</w:t>
        </w:r>
        <w:r w:rsidRPr="00992A9A">
          <w:rPr>
            <w:rStyle w:val="ac"/>
            <w:sz w:val="28"/>
            <w:szCs w:val="28"/>
          </w:rPr>
          <w:t>s</w:t>
        </w:r>
        <w:proofErr w:type="spellEnd"/>
      </w:hyperlink>
      <w:r w:rsidRPr="00992A9A">
        <w:rPr>
          <w:bCs/>
          <w:sz w:val="28"/>
          <w:szCs w:val="28"/>
        </w:rPr>
        <w:t xml:space="preserve"> в</w:t>
      </w:r>
      <w:r w:rsidRPr="0015528A">
        <w:rPr>
          <w:bCs/>
          <w:sz w:val="28"/>
          <w:szCs w:val="28"/>
        </w:rPr>
        <w:t xml:space="preserve"> 2011 г. снизило рейтинги у 12 стран, половина из которых относится к региону Южной Европы (См. Приложение, рис.5).</w:t>
      </w:r>
    </w:p>
    <w:p w:rsidR="00C2594D" w:rsidRPr="0015528A" w:rsidRDefault="00C2594D" w:rsidP="00C2594D">
      <w:pPr>
        <w:pStyle w:val="a6"/>
        <w:widowControl w:val="0"/>
        <w:ind w:left="0"/>
        <w:rPr>
          <w:sz w:val="28"/>
          <w:szCs w:val="28"/>
        </w:rPr>
      </w:pPr>
    </w:p>
    <w:p w:rsidR="00C2594D" w:rsidRPr="0015528A" w:rsidRDefault="00C2594D" w:rsidP="00C2594D">
      <w:pPr>
        <w:pStyle w:val="a6"/>
        <w:ind w:left="0" w:firstLine="567"/>
        <w:rPr>
          <w:sz w:val="28"/>
          <w:szCs w:val="28"/>
        </w:rPr>
      </w:pPr>
      <w:r w:rsidRPr="0015528A">
        <w:rPr>
          <w:sz w:val="28"/>
          <w:szCs w:val="28"/>
        </w:rPr>
        <w:t>Таким образом, экономическое положение стран ЕС в целом и еврозоны в частности, уровень накопленных ими долгов, а также ситуация в мировой экономике не позволяют в кратко- и среднесрочной перспективе решить их долговые проблемы с использованием традиционных экономических инструментов.</w:t>
      </w:r>
    </w:p>
    <w:p w:rsidR="00C2594D" w:rsidRPr="0015528A" w:rsidRDefault="00C2594D" w:rsidP="00C2594D">
      <w:pPr>
        <w:pStyle w:val="a6"/>
        <w:ind w:left="0" w:firstLine="567"/>
        <w:rPr>
          <w:sz w:val="28"/>
          <w:szCs w:val="28"/>
        </w:rPr>
      </w:pPr>
      <w:r w:rsidRPr="0015528A">
        <w:rPr>
          <w:sz w:val="28"/>
          <w:szCs w:val="28"/>
        </w:rPr>
        <w:t>Однако сохранение текущего положения несет риски дефолта Греции, а вслед за ней - других проблемных стран еврозоны и ЕС - Италии, Испании, Португалии и Ирландии и, в конечном итоге, распада валютного союза.</w:t>
      </w:r>
    </w:p>
    <w:p w:rsidR="00C2594D" w:rsidRPr="0015528A" w:rsidRDefault="00C2594D" w:rsidP="00C2594D">
      <w:pPr>
        <w:pStyle w:val="a6"/>
        <w:ind w:left="0"/>
        <w:rPr>
          <w:sz w:val="28"/>
          <w:szCs w:val="28"/>
        </w:rPr>
      </w:pPr>
      <w:r w:rsidRPr="0015528A">
        <w:rPr>
          <w:sz w:val="28"/>
          <w:szCs w:val="28"/>
        </w:rPr>
        <w:lastRenderedPageBreak/>
        <w:t>Очевидно, что в такой ситуации, скорее всего, будут использованы внеэкономические методы решения долговых проблем. Прежде всего, речь идет о частичном или полном списании долгов Греции.</w:t>
      </w:r>
    </w:p>
    <w:p w:rsidR="00C2594D" w:rsidRPr="0015528A" w:rsidRDefault="00C2594D" w:rsidP="00C2594D">
      <w:pPr>
        <w:pStyle w:val="a6"/>
        <w:ind w:left="0"/>
        <w:rPr>
          <w:sz w:val="28"/>
          <w:szCs w:val="28"/>
        </w:rPr>
      </w:pPr>
      <w:r w:rsidRPr="0015528A">
        <w:rPr>
          <w:sz w:val="28"/>
          <w:szCs w:val="28"/>
        </w:rPr>
        <w:t>Подтверждением этому служат уже предпринимаемые шаги в данном направлении. Так, на саммите стран еврозоны 21 июля 2011 г. наряду с мерами по выделению Греции помощи объемом 159 млрд. евро было принято решение о списании частными инвесторами порядка 21% долга страны, на тот момент достигшего 360 млрд. евро. В настоящее время обсуждается вопрос о списании уже 50% греческого долга.</w:t>
      </w:r>
    </w:p>
    <w:p w:rsidR="00C2594D" w:rsidRPr="0015528A" w:rsidRDefault="00C2594D" w:rsidP="00C2594D">
      <w:pPr>
        <w:pStyle w:val="a6"/>
        <w:ind w:left="0"/>
        <w:rPr>
          <w:sz w:val="28"/>
          <w:szCs w:val="28"/>
        </w:rPr>
      </w:pPr>
      <w:r w:rsidRPr="0015528A">
        <w:rPr>
          <w:sz w:val="28"/>
          <w:szCs w:val="28"/>
        </w:rPr>
        <w:t xml:space="preserve">Независимо от его решения долговая проблема Греции в ближайшее время сохранится. Также сохранятся и, возможно, даже увеличатся </w:t>
      </w:r>
      <w:proofErr w:type="gramStart"/>
      <w:r w:rsidRPr="0015528A">
        <w:rPr>
          <w:sz w:val="28"/>
          <w:szCs w:val="28"/>
        </w:rPr>
        <w:t>аналогичные проблемы</w:t>
      </w:r>
      <w:proofErr w:type="gramEnd"/>
      <w:r w:rsidRPr="0015528A">
        <w:rPr>
          <w:sz w:val="28"/>
          <w:szCs w:val="28"/>
        </w:rPr>
        <w:t xml:space="preserve"> Италии, Испании и Португалии.</w:t>
      </w:r>
    </w:p>
    <w:p w:rsidR="00C2594D" w:rsidRPr="0015528A" w:rsidRDefault="00C2594D" w:rsidP="00C2594D">
      <w:pPr>
        <w:pStyle w:val="a6"/>
        <w:ind w:left="0" w:firstLine="567"/>
        <w:rPr>
          <w:sz w:val="28"/>
          <w:szCs w:val="28"/>
        </w:rPr>
      </w:pPr>
      <w:r w:rsidRPr="0015528A">
        <w:rPr>
          <w:sz w:val="28"/>
          <w:szCs w:val="28"/>
        </w:rPr>
        <w:t>Очевидно, выход из этой ситуации носит долгосрочный характер и потребует изменения структуры экономик отдельных стран Европы, их государственных расходов, рамок социальной политики. При этом основная задача, которую необходимо решить в данный момент - предотвращение распространения и углубления долгового кризиса в Европе.</w:t>
      </w:r>
    </w:p>
    <w:p w:rsidR="00C2594D" w:rsidRPr="0015528A" w:rsidRDefault="00C2594D" w:rsidP="00C2594D">
      <w:pPr>
        <w:pStyle w:val="a6"/>
        <w:ind w:left="0"/>
        <w:rPr>
          <w:sz w:val="28"/>
          <w:szCs w:val="28"/>
        </w:rPr>
      </w:pPr>
    </w:p>
    <w:p w:rsidR="00C2594D" w:rsidRPr="006E7641" w:rsidRDefault="00C2594D" w:rsidP="006E7641">
      <w:pPr>
        <w:pStyle w:val="a6"/>
        <w:numPr>
          <w:ilvl w:val="1"/>
          <w:numId w:val="18"/>
        </w:numPr>
        <w:spacing w:after="200"/>
        <w:outlineLvl w:val="1"/>
        <w:rPr>
          <w:b/>
          <w:sz w:val="32"/>
          <w:szCs w:val="32"/>
        </w:rPr>
      </w:pPr>
      <w:bookmarkStart w:id="7" w:name="_Toc355984609"/>
      <w:r w:rsidRPr="006E7641">
        <w:rPr>
          <w:b/>
          <w:sz w:val="32"/>
          <w:szCs w:val="32"/>
        </w:rPr>
        <w:t>Современные тенденции развития стран-участниц еврозоны</w:t>
      </w:r>
      <w:bookmarkEnd w:id="7"/>
    </w:p>
    <w:p w:rsidR="00C2594D" w:rsidRPr="00C2594D" w:rsidRDefault="00C2594D" w:rsidP="00C2594D">
      <w:pPr>
        <w:ind w:firstLine="567"/>
        <w:rPr>
          <w:sz w:val="28"/>
          <w:szCs w:val="28"/>
          <w:shd w:val="clear" w:color="auto" w:fill="FFFFFF"/>
        </w:rPr>
      </w:pPr>
      <w:r w:rsidRPr="0015528A">
        <w:rPr>
          <w:sz w:val="28"/>
          <w:szCs w:val="28"/>
          <w:shd w:val="clear" w:color="auto" w:fill="FFFFFF"/>
        </w:rPr>
        <w:t>В настоящее время негативные тенденции в Европе, особенно в зоне евро, сохраняются. Восстановление роста в промышленном секторе государств еврозоны, начавшееся в октябре 2009 г., существенно затормозилось.</w:t>
      </w:r>
    </w:p>
    <w:p w:rsidR="00C2594D" w:rsidRPr="0015528A" w:rsidRDefault="00C2594D" w:rsidP="00C2594D">
      <w:pPr>
        <w:ind w:firstLine="567"/>
        <w:rPr>
          <w:sz w:val="28"/>
          <w:szCs w:val="28"/>
        </w:rPr>
      </w:pPr>
      <w:r w:rsidRPr="0015528A">
        <w:rPr>
          <w:sz w:val="28"/>
          <w:szCs w:val="28"/>
        </w:rPr>
        <w:t xml:space="preserve">Основные макроэкономические показатели стран ЕС в 2011 г. имели слабую динамику: по данным </w:t>
      </w:r>
      <w:proofErr w:type="spellStart"/>
      <w:r w:rsidRPr="0015528A">
        <w:rPr>
          <w:sz w:val="28"/>
          <w:szCs w:val="28"/>
        </w:rPr>
        <w:t>Евростата</w:t>
      </w:r>
      <w:proofErr w:type="spellEnd"/>
      <w:r w:rsidRPr="0015528A">
        <w:rPr>
          <w:sz w:val="28"/>
          <w:szCs w:val="28"/>
        </w:rPr>
        <w:t xml:space="preserve">, в </w:t>
      </w:r>
      <w:r w:rsidRPr="0015528A">
        <w:rPr>
          <w:sz w:val="28"/>
          <w:szCs w:val="28"/>
          <w:lang w:val="en-US"/>
        </w:rPr>
        <w:t>III</w:t>
      </w:r>
      <w:r w:rsidRPr="0015528A">
        <w:rPr>
          <w:sz w:val="28"/>
          <w:szCs w:val="28"/>
        </w:rPr>
        <w:t xml:space="preserve"> квартале 2011 г. прирост совокупного ВВП 27 стран ЕС составил 0,2% по сравнению со вторым кварталом этого же года (прирост на 1,4% по сравнению с </w:t>
      </w:r>
      <w:r w:rsidRPr="0015528A">
        <w:rPr>
          <w:sz w:val="28"/>
          <w:szCs w:val="28"/>
          <w:lang w:val="en-US"/>
        </w:rPr>
        <w:t>III</w:t>
      </w:r>
      <w:r w:rsidRPr="0015528A">
        <w:rPr>
          <w:sz w:val="28"/>
          <w:szCs w:val="28"/>
        </w:rPr>
        <w:t xml:space="preserve"> кварталом 2010 г.). Фактически </w:t>
      </w:r>
      <w:proofErr w:type="spellStart"/>
      <w:r w:rsidRPr="0015528A">
        <w:rPr>
          <w:sz w:val="28"/>
          <w:szCs w:val="28"/>
        </w:rPr>
        <w:t>стагнирует</w:t>
      </w:r>
      <w:proofErr w:type="spellEnd"/>
      <w:r w:rsidRPr="0015528A">
        <w:rPr>
          <w:sz w:val="28"/>
          <w:szCs w:val="28"/>
        </w:rPr>
        <w:t xml:space="preserve"> производство промышленной продукции (рис. 4).</w:t>
      </w:r>
    </w:p>
    <w:p w:rsidR="00C2594D" w:rsidRPr="0015528A" w:rsidRDefault="00C2594D" w:rsidP="00C2594D">
      <w:pPr>
        <w:rPr>
          <w:sz w:val="28"/>
          <w:szCs w:val="28"/>
        </w:rPr>
      </w:pPr>
      <w:r w:rsidRPr="0015528A">
        <w:rPr>
          <w:noProof/>
          <w:sz w:val="28"/>
          <w:szCs w:val="28"/>
        </w:rPr>
        <w:lastRenderedPageBreak/>
        <w:drawing>
          <wp:anchor distT="0" distB="0" distL="114300" distR="114300" simplePos="0" relativeHeight="251659264" behindDoc="0" locked="0" layoutInCell="1" allowOverlap="0">
            <wp:simplePos x="0" y="0"/>
            <wp:positionH relativeFrom="column">
              <wp:posOffset>67310</wp:posOffset>
            </wp:positionH>
            <wp:positionV relativeFrom="paragraph">
              <wp:posOffset>37465</wp:posOffset>
            </wp:positionV>
            <wp:extent cx="3114040" cy="1941195"/>
            <wp:effectExtent l="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14040" cy="1941195"/>
                    </a:xfrm>
                    <a:prstGeom prst="rect">
                      <a:avLst/>
                    </a:prstGeom>
                    <a:noFill/>
                    <a:ln w="9525">
                      <a:noFill/>
                      <a:miter lim="800000"/>
                      <a:headEnd/>
                      <a:tailEnd/>
                    </a:ln>
                  </pic:spPr>
                </pic:pic>
              </a:graphicData>
            </a:graphic>
          </wp:anchor>
        </w:drawing>
      </w:r>
    </w:p>
    <w:p w:rsidR="00C2594D" w:rsidRPr="0015528A" w:rsidRDefault="00C2594D" w:rsidP="00C2594D">
      <w:pPr>
        <w:rPr>
          <w:sz w:val="28"/>
          <w:szCs w:val="28"/>
        </w:rPr>
      </w:pPr>
    </w:p>
    <w:p w:rsidR="00C2594D" w:rsidRPr="0015528A" w:rsidRDefault="00C2594D" w:rsidP="00C2594D">
      <w:pPr>
        <w:rPr>
          <w:sz w:val="28"/>
          <w:szCs w:val="28"/>
        </w:rPr>
      </w:pPr>
    </w:p>
    <w:p w:rsidR="00C2594D" w:rsidRPr="0015528A" w:rsidRDefault="00C2594D" w:rsidP="00C2594D">
      <w:pPr>
        <w:rPr>
          <w:sz w:val="28"/>
          <w:szCs w:val="28"/>
        </w:rPr>
      </w:pPr>
    </w:p>
    <w:p w:rsidR="00C2594D" w:rsidRPr="0015528A" w:rsidRDefault="00C2594D" w:rsidP="00C2594D">
      <w:pPr>
        <w:pStyle w:val="ingress"/>
        <w:spacing w:before="0" w:beforeAutospacing="0" w:after="0" w:afterAutospacing="0" w:line="360" w:lineRule="auto"/>
        <w:jc w:val="both"/>
        <w:rPr>
          <w:sz w:val="28"/>
          <w:szCs w:val="28"/>
        </w:rPr>
      </w:pPr>
    </w:p>
    <w:p w:rsidR="00C2594D" w:rsidRPr="0015528A" w:rsidRDefault="00C2594D" w:rsidP="00C2594D">
      <w:pPr>
        <w:pStyle w:val="ingress"/>
        <w:spacing w:before="0" w:beforeAutospacing="0" w:after="0" w:afterAutospacing="0" w:line="360" w:lineRule="auto"/>
        <w:jc w:val="both"/>
        <w:rPr>
          <w:sz w:val="28"/>
          <w:szCs w:val="28"/>
        </w:rPr>
      </w:pPr>
    </w:p>
    <w:p w:rsidR="00C2594D" w:rsidRPr="0015528A" w:rsidRDefault="00C2594D" w:rsidP="00C2594D">
      <w:pPr>
        <w:pStyle w:val="ingress"/>
        <w:spacing w:before="0" w:beforeAutospacing="0" w:after="0" w:afterAutospacing="0" w:line="360" w:lineRule="auto"/>
        <w:jc w:val="both"/>
        <w:rPr>
          <w:sz w:val="28"/>
          <w:szCs w:val="28"/>
        </w:rPr>
      </w:pPr>
    </w:p>
    <w:p w:rsidR="00C2594D" w:rsidRPr="0015528A" w:rsidRDefault="00C2594D" w:rsidP="00C2594D">
      <w:pPr>
        <w:rPr>
          <w:sz w:val="28"/>
          <w:szCs w:val="28"/>
        </w:rPr>
      </w:pPr>
      <w:r w:rsidRPr="0015528A">
        <w:rPr>
          <w:sz w:val="28"/>
          <w:szCs w:val="28"/>
        </w:rPr>
        <w:t>Рис. 4. Динамика прироста промышленного производства стран ЕС-27 в апреле-сентябре 2011 г</w:t>
      </w:r>
      <w:r w:rsidRPr="0015528A">
        <w:rPr>
          <w:i/>
          <w:sz w:val="28"/>
          <w:szCs w:val="28"/>
        </w:rPr>
        <w:t xml:space="preserve"> Источник: </w:t>
      </w:r>
      <w:proofErr w:type="spellStart"/>
      <w:r w:rsidRPr="0015528A">
        <w:rPr>
          <w:i/>
          <w:sz w:val="28"/>
          <w:szCs w:val="28"/>
          <w:lang w:val="en-US"/>
        </w:rPr>
        <w:t>Eurostat</w:t>
      </w:r>
      <w:proofErr w:type="spellEnd"/>
    </w:p>
    <w:p w:rsidR="00C2594D" w:rsidRPr="0015528A" w:rsidRDefault="00C2594D" w:rsidP="00C2594D">
      <w:pPr>
        <w:pStyle w:val="ingress"/>
        <w:spacing w:before="0" w:beforeAutospacing="0" w:after="0" w:afterAutospacing="0" w:line="360" w:lineRule="auto"/>
        <w:ind w:firstLine="709"/>
        <w:jc w:val="both"/>
        <w:rPr>
          <w:sz w:val="28"/>
          <w:szCs w:val="28"/>
        </w:rPr>
      </w:pPr>
      <w:r w:rsidRPr="0015528A">
        <w:rPr>
          <w:sz w:val="28"/>
          <w:szCs w:val="28"/>
        </w:rPr>
        <w:t xml:space="preserve">В январе 2012 г. по данным </w:t>
      </w:r>
      <w:proofErr w:type="spellStart"/>
      <w:r w:rsidRPr="0015528A">
        <w:rPr>
          <w:sz w:val="28"/>
          <w:szCs w:val="28"/>
        </w:rPr>
        <w:t>Евростата</w:t>
      </w:r>
      <w:proofErr w:type="spellEnd"/>
      <w:r w:rsidRPr="0015528A">
        <w:rPr>
          <w:sz w:val="28"/>
          <w:szCs w:val="28"/>
        </w:rPr>
        <w:t>, безработица в зоне евро составила рекордные 17%. Самые высокие уровни – у Испании (23,3%) и Греции (19%), самые низкие – у Австрии (4%), Нидерландов (5%) и Германии (5,7%).</w:t>
      </w:r>
    </w:p>
    <w:p w:rsidR="00C2594D" w:rsidRPr="0015528A" w:rsidRDefault="00C2594D" w:rsidP="00C2594D">
      <w:pPr>
        <w:ind w:firstLine="567"/>
        <w:rPr>
          <w:sz w:val="28"/>
          <w:szCs w:val="28"/>
          <w:shd w:val="clear" w:color="auto" w:fill="FFFFFF"/>
        </w:rPr>
      </w:pPr>
      <w:r w:rsidRPr="0015528A">
        <w:rPr>
          <w:sz w:val="28"/>
          <w:szCs w:val="28"/>
          <w:shd w:val="clear" w:color="auto" w:fill="FFFFFF"/>
        </w:rPr>
        <w:t xml:space="preserve">Сложное положение в Италии и Испании. С учетом масштаба экономик этих стран, развитие в них долгового кризиса может спровоцировать системный кризис еврозоны и затронуть другие регионы мира. </w:t>
      </w:r>
      <w:proofErr w:type="gramStart"/>
      <w:r w:rsidRPr="0015528A">
        <w:rPr>
          <w:sz w:val="28"/>
          <w:szCs w:val="28"/>
          <w:shd w:val="clear" w:color="auto" w:fill="FFFFFF"/>
        </w:rPr>
        <w:t>И хотя правительства двух стран принимают меры по предотвращению кризиса (</w:t>
      </w:r>
      <w:r w:rsidRPr="0015528A">
        <w:rPr>
          <w:sz w:val="28"/>
          <w:szCs w:val="28"/>
        </w:rPr>
        <w:t>правительство Италии заявило, что ключевые показатели финансовой стабилизации будут достигнуты в 2013 г. – на год раньше ранее объявленных сроков, а дополнительные меры Правительства Испании, по его данным, позволят сократить дефицит бюджета к концу 2012 г. еще на 4,9 млрд. евро.), имеются опасения разрастания кризисных явлений.</w:t>
      </w:r>
      <w:proofErr w:type="gramEnd"/>
    </w:p>
    <w:p w:rsidR="00C2594D" w:rsidRPr="0015528A" w:rsidRDefault="00C2594D" w:rsidP="00C2594D">
      <w:pPr>
        <w:ind w:firstLine="426"/>
        <w:rPr>
          <w:sz w:val="28"/>
          <w:szCs w:val="28"/>
        </w:rPr>
      </w:pPr>
      <w:r w:rsidRPr="0015528A">
        <w:rPr>
          <w:sz w:val="28"/>
          <w:szCs w:val="28"/>
          <w:shd w:val="clear" w:color="auto" w:fill="FFFFFF"/>
        </w:rPr>
        <w:t xml:space="preserve">В то же время, по-прежнему нерешенной остается проблема Греции. </w:t>
      </w:r>
      <w:r w:rsidRPr="0015528A">
        <w:rPr>
          <w:sz w:val="28"/>
          <w:szCs w:val="28"/>
        </w:rPr>
        <w:t xml:space="preserve">Сохранение текущего положения несет риски дефолта Греции, а вслед за ней других проблемных стран еврозоны и ЕС - Италии, Испании, Португалии и Ирландии и, в конечном итоге, распада валютного союза. Ввиду такой ситуации в 2012 году были использованы внеэкономические методы решения долговых проблем. Прежде всего, речь идет о финансовой помощи Греции и о частичном списании её долгов. В феврале 2012 года «тройка» (Еврокомиссия, ЕЦБ и МВФ) приняла решение предоставить Греции </w:t>
      </w:r>
      <w:r w:rsidRPr="0015528A">
        <w:rPr>
          <w:sz w:val="28"/>
          <w:szCs w:val="28"/>
        </w:rPr>
        <w:lastRenderedPageBreak/>
        <w:t xml:space="preserve">финансовую помощь в размере 130 млрд. евро при условии принятия страной новых ограничительных мер, направленных на сокращение расходов на 3,3 млрд. евро в 2012 году и ещё на 10 млрд. евро в 2013 и 2014 годах. </w:t>
      </w:r>
    </w:p>
    <w:p w:rsidR="00C2594D" w:rsidRPr="0015528A" w:rsidRDefault="00C2594D" w:rsidP="00C2594D">
      <w:pPr>
        <w:pStyle w:val="12"/>
        <w:ind w:left="0"/>
        <w:rPr>
          <w:sz w:val="28"/>
          <w:szCs w:val="28"/>
        </w:rPr>
      </w:pPr>
      <w:r w:rsidRPr="0015528A">
        <w:rPr>
          <w:sz w:val="28"/>
          <w:szCs w:val="28"/>
        </w:rPr>
        <w:t xml:space="preserve">До осуществления финансовой поддержки в отношении Греции применялась реструктуризация долгов. Данная мера касалась частных держателей государственных облигаций Греции, в частности, банков, страховых и инвестиционных фондов. Они «добровольно» должны были принять облигационный своп со списанием номинальной стоимости на 53,5%. Это подразумевало обмен имеющихся облигаций на краткосрочные векселя ЕФФС и новые облигации Греции с более низкой ставкой и увеличенным сроком до погашения (от 11 до 30 лет). Это стало самой большой реструктуризацией в мире. Всего было списано 107 млрд. евро, что снизило уровень долга Греции с 350 млрд. евро до 240 млрд. евро в марте 2012 года. </w:t>
      </w:r>
    </w:p>
    <w:p w:rsidR="00C2594D" w:rsidRPr="0015528A" w:rsidRDefault="00C2594D" w:rsidP="00C2594D">
      <w:pPr>
        <w:pStyle w:val="12"/>
        <w:ind w:left="0"/>
        <w:rPr>
          <w:sz w:val="28"/>
          <w:szCs w:val="28"/>
        </w:rPr>
      </w:pPr>
      <w:r w:rsidRPr="0015528A">
        <w:rPr>
          <w:sz w:val="28"/>
          <w:szCs w:val="28"/>
        </w:rPr>
        <w:t xml:space="preserve">В ноябре 2012 года Парламент Греции принял новый пакет ограничительных мер, сократив расходы еще на 18,8 млрд. евро. В ответ на это, на следующий день </w:t>
      </w:r>
      <w:proofErr w:type="spellStart"/>
      <w:r w:rsidRPr="0015528A">
        <w:rPr>
          <w:sz w:val="28"/>
          <w:szCs w:val="28"/>
        </w:rPr>
        <w:t>Еврогруппа</w:t>
      </w:r>
      <w:proofErr w:type="spellEnd"/>
      <w:r w:rsidRPr="0015528A">
        <w:rPr>
          <w:sz w:val="28"/>
          <w:szCs w:val="28"/>
        </w:rPr>
        <w:t xml:space="preserve"> (министры финансов еврозоны) согласились вновь снизить процентные ставки по долгам, увеличить срок до погашения и предоставить дополнительно 10 млрд. евро на проведение специальной программы. Несмотря на предпринятые кардинальнее меры, долговая проблема Греции в ближайшее время сохранится. </w:t>
      </w:r>
    </w:p>
    <w:p w:rsidR="00C2594D" w:rsidRPr="0015528A" w:rsidRDefault="00C2594D" w:rsidP="00C2594D">
      <w:pPr>
        <w:pStyle w:val="12"/>
        <w:ind w:left="0"/>
        <w:rPr>
          <w:sz w:val="28"/>
          <w:szCs w:val="28"/>
        </w:rPr>
      </w:pPr>
      <w:r w:rsidRPr="0015528A">
        <w:rPr>
          <w:sz w:val="28"/>
          <w:szCs w:val="28"/>
        </w:rPr>
        <w:t>В не менее сложной ситуации оказался Кипр. На балансах местных банков присутствовало много греческих облигаций. В результате программы списаний по греческим долговым бумагам убытки банков Кипра составили около 25% В</w:t>
      </w:r>
      <w:proofErr w:type="gramStart"/>
      <w:r w:rsidRPr="0015528A">
        <w:rPr>
          <w:sz w:val="28"/>
          <w:szCs w:val="28"/>
        </w:rPr>
        <w:t>ВП стр</w:t>
      </w:r>
      <w:proofErr w:type="gramEnd"/>
      <w:r w:rsidRPr="0015528A">
        <w:rPr>
          <w:sz w:val="28"/>
          <w:szCs w:val="28"/>
        </w:rPr>
        <w:t xml:space="preserve">аны. Более того, финансовый сектор государства сильно раздут по причине несоразмерного объема активов банков Кипра, превышающих уровень ВВП.  </w:t>
      </w:r>
    </w:p>
    <w:p w:rsidR="00C2594D" w:rsidRPr="0015528A" w:rsidRDefault="00C2594D" w:rsidP="00C2594D">
      <w:pPr>
        <w:pStyle w:val="12"/>
        <w:ind w:left="0"/>
        <w:rPr>
          <w:sz w:val="28"/>
          <w:szCs w:val="28"/>
        </w:rPr>
      </w:pPr>
      <w:r w:rsidRPr="0015528A">
        <w:rPr>
          <w:sz w:val="28"/>
          <w:szCs w:val="28"/>
        </w:rPr>
        <w:t xml:space="preserve">От списания греческих облигаций пострадали два крупнейших банка – </w:t>
      </w:r>
      <w:proofErr w:type="spellStart"/>
      <w:r w:rsidRPr="0015528A">
        <w:rPr>
          <w:sz w:val="28"/>
          <w:szCs w:val="28"/>
        </w:rPr>
        <w:t>Cyprus</w:t>
      </w:r>
      <w:proofErr w:type="spellEnd"/>
      <w:r w:rsidRPr="0015528A">
        <w:rPr>
          <w:sz w:val="28"/>
          <w:szCs w:val="28"/>
        </w:rPr>
        <w:t xml:space="preserve"> </w:t>
      </w:r>
      <w:proofErr w:type="spellStart"/>
      <w:r w:rsidRPr="0015528A">
        <w:rPr>
          <w:sz w:val="28"/>
          <w:szCs w:val="28"/>
        </w:rPr>
        <w:t>Popular</w:t>
      </w:r>
      <w:proofErr w:type="spellEnd"/>
      <w:r w:rsidRPr="0015528A">
        <w:rPr>
          <w:sz w:val="28"/>
          <w:szCs w:val="28"/>
        </w:rPr>
        <w:t xml:space="preserve"> </w:t>
      </w:r>
      <w:proofErr w:type="spellStart"/>
      <w:r w:rsidRPr="0015528A">
        <w:rPr>
          <w:sz w:val="28"/>
          <w:szCs w:val="28"/>
        </w:rPr>
        <w:t>Bank</w:t>
      </w:r>
      <w:proofErr w:type="spellEnd"/>
      <w:r w:rsidRPr="0015528A">
        <w:rPr>
          <w:sz w:val="28"/>
          <w:szCs w:val="28"/>
        </w:rPr>
        <w:t xml:space="preserve"> (</w:t>
      </w:r>
      <w:proofErr w:type="spellStart"/>
      <w:r w:rsidRPr="0015528A">
        <w:rPr>
          <w:sz w:val="28"/>
          <w:szCs w:val="28"/>
        </w:rPr>
        <w:t>Laiki</w:t>
      </w:r>
      <w:proofErr w:type="spellEnd"/>
      <w:r w:rsidRPr="0015528A">
        <w:rPr>
          <w:sz w:val="28"/>
          <w:szCs w:val="28"/>
        </w:rPr>
        <w:t xml:space="preserve">) и </w:t>
      </w:r>
      <w:proofErr w:type="spellStart"/>
      <w:r w:rsidRPr="0015528A">
        <w:rPr>
          <w:sz w:val="28"/>
          <w:szCs w:val="28"/>
        </w:rPr>
        <w:t>Bank</w:t>
      </w:r>
      <w:proofErr w:type="spellEnd"/>
      <w:r w:rsidRPr="0015528A">
        <w:rPr>
          <w:sz w:val="28"/>
          <w:szCs w:val="28"/>
        </w:rPr>
        <w:t xml:space="preserve"> </w:t>
      </w:r>
      <w:proofErr w:type="spellStart"/>
      <w:r w:rsidRPr="0015528A">
        <w:rPr>
          <w:sz w:val="28"/>
          <w:szCs w:val="28"/>
        </w:rPr>
        <w:t>of</w:t>
      </w:r>
      <w:proofErr w:type="spellEnd"/>
      <w:r w:rsidRPr="0015528A">
        <w:rPr>
          <w:sz w:val="28"/>
          <w:szCs w:val="28"/>
        </w:rPr>
        <w:t xml:space="preserve"> </w:t>
      </w:r>
      <w:proofErr w:type="spellStart"/>
      <w:r w:rsidRPr="0015528A">
        <w:rPr>
          <w:sz w:val="28"/>
          <w:szCs w:val="28"/>
        </w:rPr>
        <w:t>Cyprus</w:t>
      </w:r>
      <w:proofErr w:type="spellEnd"/>
      <w:r w:rsidRPr="0015528A">
        <w:rPr>
          <w:sz w:val="28"/>
          <w:szCs w:val="28"/>
        </w:rPr>
        <w:t xml:space="preserve">. Для сохранения устойчивости экономики государства 16 марта 2013 года Кипр объявил о введении </w:t>
      </w:r>
      <w:r w:rsidRPr="0015528A">
        <w:rPr>
          <w:sz w:val="28"/>
          <w:szCs w:val="28"/>
        </w:rPr>
        <w:lastRenderedPageBreak/>
        <w:t xml:space="preserve">единовременного налога в размере 6,7% на депозиты размером до 100 тыс. евро и 9,9% на депозиты, превышающие указанную сумму. Позднее </w:t>
      </w:r>
      <w:proofErr w:type="spellStart"/>
      <w:r w:rsidRPr="0015528A">
        <w:rPr>
          <w:sz w:val="28"/>
          <w:szCs w:val="28"/>
        </w:rPr>
        <w:t>Еврогруппа</w:t>
      </w:r>
      <w:proofErr w:type="spellEnd"/>
      <w:r w:rsidRPr="0015528A">
        <w:rPr>
          <w:sz w:val="28"/>
          <w:szCs w:val="28"/>
        </w:rPr>
        <w:t xml:space="preserve"> одобрила повышение уровня налога до 15,6%, но его применение касалось только депозитов свыше 100 тыс. евро. 25 марта 2013 года Парламент Кипра не одобрил данную меру, идея введения любого вида налога на депозиты больше не рассматривалась.</w:t>
      </w:r>
    </w:p>
    <w:p w:rsidR="00C2594D" w:rsidRPr="0015528A" w:rsidRDefault="00C2594D" w:rsidP="00C2594D">
      <w:pPr>
        <w:pStyle w:val="12"/>
        <w:ind w:left="0"/>
        <w:rPr>
          <w:sz w:val="28"/>
          <w:szCs w:val="28"/>
        </w:rPr>
      </w:pPr>
      <w:r w:rsidRPr="0015528A">
        <w:rPr>
          <w:sz w:val="28"/>
          <w:szCs w:val="28"/>
        </w:rPr>
        <w:t xml:space="preserve">Согласно утвержденному </w:t>
      </w:r>
      <w:proofErr w:type="spellStart"/>
      <w:r w:rsidRPr="0015528A">
        <w:rPr>
          <w:sz w:val="28"/>
          <w:szCs w:val="28"/>
        </w:rPr>
        <w:t>Еврогруппой</w:t>
      </w:r>
      <w:proofErr w:type="spellEnd"/>
      <w:r w:rsidRPr="0015528A">
        <w:rPr>
          <w:sz w:val="28"/>
          <w:szCs w:val="28"/>
        </w:rPr>
        <w:t xml:space="preserve"> плану оказания Кипру финансовой помощи на 10 </w:t>
      </w:r>
      <w:proofErr w:type="spellStart"/>
      <w:proofErr w:type="gramStart"/>
      <w:r w:rsidRPr="0015528A">
        <w:rPr>
          <w:sz w:val="28"/>
          <w:szCs w:val="28"/>
        </w:rPr>
        <w:t>млрд</w:t>
      </w:r>
      <w:proofErr w:type="spellEnd"/>
      <w:proofErr w:type="gramEnd"/>
      <w:r w:rsidRPr="0015528A">
        <w:rPr>
          <w:sz w:val="28"/>
          <w:szCs w:val="28"/>
        </w:rPr>
        <w:t xml:space="preserve"> евро, два упоминавшихся банка будут включены в процедуру финансового оздоровления. Депозиты банка </w:t>
      </w:r>
      <w:proofErr w:type="spellStart"/>
      <w:r w:rsidRPr="0015528A">
        <w:rPr>
          <w:sz w:val="28"/>
          <w:szCs w:val="28"/>
        </w:rPr>
        <w:t>Laiki</w:t>
      </w:r>
      <w:proofErr w:type="spellEnd"/>
      <w:r w:rsidRPr="0015528A">
        <w:rPr>
          <w:sz w:val="28"/>
          <w:szCs w:val="28"/>
        </w:rPr>
        <w:t xml:space="preserve"> до 100 тыс. евро, попадающие в систему страхования вкладов, войдут в состав </w:t>
      </w:r>
      <w:proofErr w:type="spellStart"/>
      <w:r w:rsidRPr="0015528A">
        <w:rPr>
          <w:sz w:val="28"/>
          <w:szCs w:val="28"/>
        </w:rPr>
        <w:t>Bank</w:t>
      </w:r>
      <w:proofErr w:type="spellEnd"/>
      <w:r w:rsidRPr="0015528A">
        <w:rPr>
          <w:sz w:val="28"/>
          <w:szCs w:val="28"/>
        </w:rPr>
        <w:t xml:space="preserve"> </w:t>
      </w:r>
      <w:proofErr w:type="spellStart"/>
      <w:r w:rsidRPr="0015528A">
        <w:rPr>
          <w:sz w:val="28"/>
          <w:szCs w:val="28"/>
        </w:rPr>
        <w:t>of</w:t>
      </w:r>
      <w:proofErr w:type="spellEnd"/>
      <w:r w:rsidRPr="0015528A">
        <w:rPr>
          <w:sz w:val="28"/>
          <w:szCs w:val="28"/>
        </w:rPr>
        <w:t xml:space="preserve"> </w:t>
      </w:r>
      <w:proofErr w:type="spellStart"/>
      <w:r w:rsidRPr="0015528A">
        <w:rPr>
          <w:sz w:val="28"/>
          <w:szCs w:val="28"/>
        </w:rPr>
        <w:t>Cyprus</w:t>
      </w:r>
      <w:proofErr w:type="spellEnd"/>
      <w:r w:rsidRPr="0015528A">
        <w:rPr>
          <w:sz w:val="28"/>
          <w:szCs w:val="28"/>
        </w:rPr>
        <w:t xml:space="preserve">. Депозиты в </w:t>
      </w:r>
      <w:proofErr w:type="spellStart"/>
      <w:r w:rsidRPr="0015528A">
        <w:rPr>
          <w:sz w:val="28"/>
          <w:szCs w:val="28"/>
        </w:rPr>
        <w:t>Laiki</w:t>
      </w:r>
      <w:proofErr w:type="spellEnd"/>
      <w:r w:rsidRPr="0015528A">
        <w:rPr>
          <w:sz w:val="28"/>
          <w:szCs w:val="28"/>
        </w:rPr>
        <w:t xml:space="preserve"> и </w:t>
      </w:r>
      <w:proofErr w:type="spellStart"/>
      <w:r w:rsidRPr="0015528A">
        <w:rPr>
          <w:sz w:val="28"/>
          <w:szCs w:val="28"/>
        </w:rPr>
        <w:t>Bank</w:t>
      </w:r>
      <w:proofErr w:type="spellEnd"/>
      <w:r w:rsidRPr="0015528A">
        <w:rPr>
          <w:sz w:val="28"/>
          <w:szCs w:val="28"/>
        </w:rPr>
        <w:t xml:space="preserve"> </w:t>
      </w:r>
      <w:proofErr w:type="spellStart"/>
      <w:r w:rsidRPr="0015528A">
        <w:rPr>
          <w:sz w:val="28"/>
          <w:szCs w:val="28"/>
        </w:rPr>
        <w:t>of</w:t>
      </w:r>
      <w:proofErr w:type="spellEnd"/>
      <w:r w:rsidRPr="0015528A">
        <w:rPr>
          <w:sz w:val="28"/>
          <w:szCs w:val="28"/>
        </w:rPr>
        <w:t xml:space="preserve"> </w:t>
      </w:r>
      <w:proofErr w:type="spellStart"/>
      <w:r w:rsidRPr="0015528A">
        <w:rPr>
          <w:sz w:val="28"/>
          <w:szCs w:val="28"/>
        </w:rPr>
        <w:t>Cyprus</w:t>
      </w:r>
      <w:proofErr w:type="spellEnd"/>
      <w:r w:rsidRPr="0015528A">
        <w:rPr>
          <w:sz w:val="28"/>
          <w:szCs w:val="28"/>
        </w:rPr>
        <w:t xml:space="preserve"> размером более 100 тыс. евро будут заморожены. Держатели таких вкладов понесут потери в результате списаний и частичного обмена средств на акции банков. По предварительным оценкам кипрских властей, потери понесут около 19 тыс. вкладчиков </w:t>
      </w:r>
      <w:proofErr w:type="spellStart"/>
      <w:r w:rsidRPr="0015528A">
        <w:rPr>
          <w:sz w:val="28"/>
          <w:szCs w:val="28"/>
        </w:rPr>
        <w:t>Bank</w:t>
      </w:r>
      <w:proofErr w:type="spellEnd"/>
      <w:r w:rsidRPr="0015528A">
        <w:rPr>
          <w:sz w:val="28"/>
          <w:szCs w:val="28"/>
        </w:rPr>
        <w:t xml:space="preserve"> </w:t>
      </w:r>
      <w:proofErr w:type="spellStart"/>
      <w:r w:rsidRPr="0015528A">
        <w:rPr>
          <w:sz w:val="28"/>
          <w:szCs w:val="28"/>
        </w:rPr>
        <w:t>of</w:t>
      </w:r>
      <w:proofErr w:type="spellEnd"/>
      <w:r w:rsidRPr="0015528A">
        <w:rPr>
          <w:sz w:val="28"/>
          <w:szCs w:val="28"/>
        </w:rPr>
        <w:t xml:space="preserve"> </w:t>
      </w:r>
      <w:proofErr w:type="spellStart"/>
      <w:r w:rsidRPr="0015528A">
        <w:rPr>
          <w:sz w:val="28"/>
          <w:szCs w:val="28"/>
        </w:rPr>
        <w:t>Cyprus</w:t>
      </w:r>
      <w:proofErr w:type="spellEnd"/>
      <w:r w:rsidRPr="0015528A">
        <w:rPr>
          <w:sz w:val="28"/>
          <w:szCs w:val="28"/>
        </w:rPr>
        <w:t xml:space="preserve">, на чьих депозитах в совокупности находится более 8 </w:t>
      </w:r>
      <w:proofErr w:type="spellStart"/>
      <w:proofErr w:type="gramStart"/>
      <w:r w:rsidRPr="0015528A">
        <w:rPr>
          <w:sz w:val="28"/>
          <w:szCs w:val="28"/>
        </w:rPr>
        <w:t>млрд</w:t>
      </w:r>
      <w:proofErr w:type="spellEnd"/>
      <w:proofErr w:type="gramEnd"/>
      <w:r w:rsidRPr="0015528A">
        <w:rPr>
          <w:sz w:val="28"/>
          <w:szCs w:val="28"/>
        </w:rPr>
        <w:t xml:space="preserve"> евро. Незастрахованные вкладчики </w:t>
      </w:r>
      <w:proofErr w:type="spellStart"/>
      <w:r w:rsidRPr="0015528A">
        <w:rPr>
          <w:sz w:val="28"/>
          <w:szCs w:val="28"/>
        </w:rPr>
        <w:t>Laiki</w:t>
      </w:r>
      <w:proofErr w:type="spellEnd"/>
      <w:r w:rsidRPr="0015528A">
        <w:rPr>
          <w:sz w:val="28"/>
          <w:szCs w:val="28"/>
        </w:rPr>
        <w:t xml:space="preserve">, на чьих счетах находится порядка 3,2 </w:t>
      </w:r>
      <w:proofErr w:type="spellStart"/>
      <w:proofErr w:type="gramStart"/>
      <w:r w:rsidRPr="0015528A">
        <w:rPr>
          <w:sz w:val="28"/>
          <w:szCs w:val="28"/>
        </w:rPr>
        <w:t>млрд</w:t>
      </w:r>
      <w:proofErr w:type="spellEnd"/>
      <w:proofErr w:type="gramEnd"/>
      <w:r w:rsidRPr="0015528A">
        <w:rPr>
          <w:sz w:val="28"/>
          <w:szCs w:val="28"/>
        </w:rPr>
        <w:t xml:space="preserve"> евро, потеряют большую часть своих вкладов.</w:t>
      </w:r>
    </w:p>
    <w:p w:rsidR="00C2594D" w:rsidRPr="0015528A" w:rsidRDefault="00C2594D" w:rsidP="00C2594D">
      <w:pPr>
        <w:pStyle w:val="12"/>
        <w:ind w:left="0"/>
        <w:rPr>
          <w:sz w:val="28"/>
          <w:szCs w:val="28"/>
        </w:rPr>
      </w:pPr>
      <w:r w:rsidRPr="0015528A">
        <w:rPr>
          <w:sz w:val="28"/>
          <w:szCs w:val="28"/>
        </w:rPr>
        <w:t>В настоящее время Кипр ввел временные ограничения на финансовые операции в соответствии с приказом Минфина. Таким способом решили избежать сиюминутного закрытия счетов, что могло бы нанести непоправимый удар по финансовой системе страны.</w:t>
      </w:r>
    </w:p>
    <w:p w:rsidR="00C2594D" w:rsidRPr="0015528A" w:rsidRDefault="00C2594D" w:rsidP="00C2594D">
      <w:pPr>
        <w:pStyle w:val="12"/>
        <w:ind w:left="0"/>
        <w:rPr>
          <w:sz w:val="28"/>
          <w:szCs w:val="28"/>
        </w:rPr>
      </w:pPr>
      <w:r w:rsidRPr="0015528A">
        <w:rPr>
          <w:sz w:val="28"/>
          <w:szCs w:val="28"/>
        </w:rPr>
        <w:t xml:space="preserve">К числу пострадавших от кипрского кризиса в определенной мере можно отнести российскую экономику, так как Кипр был одним из главных каналов реинвестирования российских капиталов. Через эту </w:t>
      </w:r>
      <w:proofErr w:type="spellStart"/>
      <w:r w:rsidRPr="0015528A">
        <w:rPr>
          <w:sz w:val="28"/>
          <w:szCs w:val="28"/>
        </w:rPr>
        <w:t>офшорную</w:t>
      </w:r>
      <w:proofErr w:type="spellEnd"/>
      <w:r w:rsidRPr="0015528A">
        <w:rPr>
          <w:sz w:val="28"/>
          <w:szCs w:val="28"/>
        </w:rPr>
        <w:t xml:space="preserve"> юрисдикцию проходит 25% инвестиций российских компаний за рубеж и около 20% иностранных инвестиций в РФ.</w:t>
      </w:r>
    </w:p>
    <w:p w:rsidR="00C2594D" w:rsidRPr="0015528A" w:rsidRDefault="00C2594D" w:rsidP="00C2594D">
      <w:pPr>
        <w:pStyle w:val="12"/>
        <w:ind w:left="0"/>
        <w:rPr>
          <w:sz w:val="28"/>
          <w:szCs w:val="28"/>
        </w:rPr>
      </w:pPr>
      <w:r w:rsidRPr="0015528A">
        <w:rPr>
          <w:sz w:val="28"/>
          <w:szCs w:val="28"/>
        </w:rPr>
        <w:t xml:space="preserve">Несмотря на столь необычную попытку </w:t>
      </w:r>
      <w:proofErr w:type="gramStart"/>
      <w:r w:rsidRPr="0015528A">
        <w:rPr>
          <w:sz w:val="28"/>
          <w:szCs w:val="28"/>
        </w:rPr>
        <w:t>решения кризисной ситуации</w:t>
      </w:r>
      <w:proofErr w:type="gramEnd"/>
      <w:r w:rsidRPr="0015528A">
        <w:rPr>
          <w:sz w:val="28"/>
          <w:szCs w:val="28"/>
        </w:rPr>
        <w:t xml:space="preserve">, наиболее распространенным вариантом является обращение в ЕФФС и, как следствие, проведение ряда необходимых и согласованных реформ. Итого, с момента начала кризиса в 2008 году, финансовую помощь в том или ином </w:t>
      </w:r>
      <w:r w:rsidRPr="0015528A">
        <w:rPr>
          <w:sz w:val="28"/>
          <w:szCs w:val="28"/>
        </w:rPr>
        <w:lastRenderedPageBreak/>
        <w:t xml:space="preserve">размере получили Кипр, Греция, Венгрия, Ирландия, Латвия, Португалия, Румыния, Испания. </w:t>
      </w:r>
    </w:p>
    <w:p w:rsidR="00924CFF" w:rsidRPr="003B5F2A" w:rsidRDefault="00C2594D" w:rsidP="00CE7A2B">
      <w:pPr>
        <w:pStyle w:val="12"/>
        <w:ind w:left="0"/>
        <w:rPr>
          <w:sz w:val="28"/>
          <w:szCs w:val="28"/>
        </w:rPr>
      </w:pPr>
      <w:r w:rsidRPr="0015528A">
        <w:rPr>
          <w:sz w:val="28"/>
          <w:szCs w:val="28"/>
        </w:rPr>
        <w:t>Проблема государственных долгов отдельных стран Европы, резко обострившаяся в начале 2010 года, продолжает оставаться фактором нестабильности европейской и мировой экономики. Очевидно, выход из сложившейся ситуации носит долгосрочный характер и потребует изменения структуры экономик отдельных стран Европы, их государственных расходов, рамок социальной политики. При этом основная задача, которую необходимо решить в данный момент, – предотвращение распространения и углубления долгового кризиса в Европе.</w:t>
      </w: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8B06FF" w:rsidRPr="003B5F2A" w:rsidRDefault="008B06FF" w:rsidP="00CE7A2B">
      <w:pPr>
        <w:pStyle w:val="12"/>
        <w:ind w:left="0"/>
        <w:rPr>
          <w:sz w:val="28"/>
          <w:szCs w:val="28"/>
        </w:rPr>
      </w:pPr>
    </w:p>
    <w:p w:rsidR="00C376F5" w:rsidRPr="00CE7A2B" w:rsidRDefault="00924CFF" w:rsidP="00C376F5">
      <w:pPr>
        <w:pStyle w:val="a6"/>
        <w:numPr>
          <w:ilvl w:val="0"/>
          <w:numId w:val="13"/>
        </w:numPr>
        <w:outlineLvl w:val="0"/>
        <w:rPr>
          <w:b/>
          <w:sz w:val="32"/>
          <w:szCs w:val="32"/>
        </w:rPr>
      </w:pPr>
      <w:bookmarkStart w:id="8" w:name="_Toc323306385"/>
      <w:bookmarkStart w:id="9" w:name="_Toc355984610"/>
      <w:r w:rsidRPr="00C376F5">
        <w:rPr>
          <w:b/>
          <w:sz w:val="32"/>
          <w:szCs w:val="32"/>
        </w:rPr>
        <w:lastRenderedPageBreak/>
        <w:t>Факторы создания оптимальной валютной зоны</w:t>
      </w:r>
      <w:bookmarkStart w:id="10" w:name="_Toc323306386"/>
      <w:bookmarkEnd w:id="8"/>
      <w:bookmarkEnd w:id="9"/>
    </w:p>
    <w:p w:rsidR="00BB53D6" w:rsidRPr="00BB53D6" w:rsidRDefault="00924CFF" w:rsidP="00BB53D6">
      <w:pPr>
        <w:pStyle w:val="a6"/>
        <w:numPr>
          <w:ilvl w:val="1"/>
          <w:numId w:val="17"/>
        </w:numPr>
        <w:ind w:left="0" w:hanging="11"/>
        <w:outlineLvl w:val="1"/>
        <w:rPr>
          <w:b/>
          <w:sz w:val="32"/>
          <w:szCs w:val="32"/>
        </w:rPr>
      </w:pPr>
      <w:bookmarkStart w:id="11" w:name="_Toc355984611"/>
      <w:r w:rsidRPr="00C376F5">
        <w:rPr>
          <w:b/>
          <w:sz w:val="32"/>
          <w:szCs w:val="32"/>
        </w:rPr>
        <w:t>Критерии формирования оптимальной валютной зоны</w:t>
      </w:r>
      <w:bookmarkEnd w:id="10"/>
      <w:bookmarkEnd w:id="11"/>
    </w:p>
    <w:p w:rsidR="00BB53D6" w:rsidRPr="00BB53D6" w:rsidRDefault="00BB53D6" w:rsidP="00BB53D6">
      <w:pPr>
        <w:pStyle w:val="a6"/>
        <w:ind w:left="0" w:firstLine="0"/>
        <w:outlineLvl w:val="1"/>
        <w:rPr>
          <w:b/>
          <w:sz w:val="32"/>
          <w:szCs w:val="32"/>
        </w:rPr>
      </w:pPr>
    </w:p>
    <w:p w:rsidR="00924CFF" w:rsidRPr="00A5397D" w:rsidRDefault="00924CFF" w:rsidP="00924CFF">
      <w:pPr>
        <w:pStyle w:val="a6"/>
        <w:ind w:left="0"/>
        <w:rPr>
          <w:sz w:val="28"/>
        </w:rPr>
      </w:pPr>
      <w:r w:rsidRPr="00A5397D">
        <w:rPr>
          <w:sz w:val="28"/>
        </w:rPr>
        <w:t xml:space="preserve">В период активного формирования валютного союза на основе евро в 1990-х годах прошлого века и в годы после его создания в 1999 г. до мирового финансово-экономического кризиса вопросов участия в нем стран с разным уровнем развития не возникало. Экономический рост на основе </w:t>
      </w:r>
      <w:proofErr w:type="spellStart"/>
      <w:r w:rsidRPr="00A5397D">
        <w:rPr>
          <w:sz w:val="28"/>
        </w:rPr>
        <w:t>экспорториентированной</w:t>
      </w:r>
      <w:proofErr w:type="spellEnd"/>
      <w:r w:rsidRPr="00A5397D">
        <w:rPr>
          <w:sz w:val="28"/>
        </w:rPr>
        <w:t xml:space="preserve"> модели экономики в одних странах ЕС (Германия, Нидерланды) и роста кредитования в других (Италия) позволял создавать резервы, достаточные для купирования возникающих дисбалансов без использования традиционных для национальных центральных банков инструментов регулирования платежного баланса, таких как девальвация валюты.</w:t>
      </w:r>
    </w:p>
    <w:p w:rsidR="00924CFF" w:rsidRPr="00A5397D" w:rsidRDefault="00924CFF" w:rsidP="00924CFF">
      <w:pPr>
        <w:pStyle w:val="a6"/>
        <w:ind w:left="0"/>
        <w:rPr>
          <w:sz w:val="28"/>
        </w:rPr>
      </w:pPr>
      <w:r w:rsidRPr="00A5397D">
        <w:rPr>
          <w:sz w:val="28"/>
        </w:rPr>
        <w:t>С изменением ситуации в период кризиса возникли вопросы по поводу эффективности валютного союза в целом и целесообразности участия в нем отдельных стран.</w:t>
      </w:r>
    </w:p>
    <w:p w:rsidR="00924CFF" w:rsidRPr="00A5397D" w:rsidRDefault="00924CFF" w:rsidP="00924CFF">
      <w:pPr>
        <w:pStyle w:val="a6"/>
        <w:ind w:left="0"/>
        <w:rPr>
          <w:sz w:val="28"/>
        </w:rPr>
      </w:pPr>
      <w:r w:rsidRPr="00A5397D">
        <w:rPr>
          <w:sz w:val="28"/>
        </w:rPr>
        <w:t>В этой связи представляется возможным рассмотреть проблематику еврозоны с то</w:t>
      </w:r>
      <w:r>
        <w:rPr>
          <w:sz w:val="28"/>
        </w:rPr>
        <w:t>чки зрения понятия «оптимальной валютной зоны</w:t>
      </w:r>
      <w:r w:rsidRPr="00A5397D">
        <w:rPr>
          <w:sz w:val="28"/>
        </w:rPr>
        <w:t>».</w:t>
      </w:r>
    </w:p>
    <w:p w:rsidR="00924CFF" w:rsidRPr="00A5397D" w:rsidRDefault="00924CFF" w:rsidP="00924CFF">
      <w:pPr>
        <w:pStyle w:val="a6"/>
        <w:ind w:left="0"/>
        <w:rPr>
          <w:sz w:val="28"/>
        </w:rPr>
      </w:pPr>
      <w:r w:rsidRPr="00A5397D">
        <w:rPr>
          <w:sz w:val="28"/>
        </w:rPr>
        <w:t>В настоящее время экспертами выделяется ряд критериев, по которым можно судить о необходимости и возможности для двух экономик (в упрощенном варианте) формирования валютного союза</w:t>
      </w:r>
      <w:r>
        <w:rPr>
          <w:rStyle w:val="a5"/>
          <w:sz w:val="28"/>
        </w:rPr>
        <w:footnoteReference w:id="28"/>
      </w:r>
      <w:r w:rsidRPr="00A5397D">
        <w:rPr>
          <w:sz w:val="28"/>
        </w:rPr>
        <w:t>. Среди них:</w:t>
      </w:r>
    </w:p>
    <w:p w:rsidR="00924CFF" w:rsidRPr="00A5397D" w:rsidRDefault="00924CFF" w:rsidP="00924CFF">
      <w:pPr>
        <w:pStyle w:val="a6"/>
        <w:numPr>
          <w:ilvl w:val="0"/>
          <w:numId w:val="5"/>
        </w:numPr>
        <w:tabs>
          <w:tab w:val="clear" w:pos="1429"/>
          <w:tab w:val="num" w:pos="1080"/>
        </w:tabs>
        <w:ind w:left="0" w:firstLine="709"/>
        <w:rPr>
          <w:sz w:val="28"/>
        </w:rPr>
      </w:pPr>
      <w:r w:rsidRPr="00A5397D">
        <w:rPr>
          <w:sz w:val="28"/>
        </w:rPr>
        <w:t>Степень мобильности рабочей силы и/или эластичность цен и заработной платы.</w:t>
      </w:r>
    </w:p>
    <w:p w:rsidR="00924CFF" w:rsidRPr="00A5397D" w:rsidRDefault="00924CFF" w:rsidP="00924CFF">
      <w:pPr>
        <w:pStyle w:val="a6"/>
        <w:ind w:left="0"/>
        <w:rPr>
          <w:sz w:val="28"/>
        </w:rPr>
      </w:pPr>
      <w:r w:rsidRPr="00A5397D">
        <w:rPr>
          <w:sz w:val="28"/>
        </w:rPr>
        <w:t xml:space="preserve">Является необходимым условием установления макроэкономического равновесия после создания валютного союза. В противном случае разность заработных плат и ситуации на рынке труда не будет компенсирована разностью валютных курсов и быстро приведет к возникновению дисбалансов: инвестиции неизбежно будут направляться в первую очередь в </w:t>
      </w:r>
      <w:r w:rsidRPr="00A5397D">
        <w:rPr>
          <w:sz w:val="28"/>
        </w:rPr>
        <w:lastRenderedPageBreak/>
        <w:t>области с высоким предложением рабочей силы и, как следствие, с более низкой эластичностью и уровнем заработной платы.</w:t>
      </w:r>
    </w:p>
    <w:p w:rsidR="00924CFF" w:rsidRPr="00A5397D" w:rsidRDefault="00924CFF" w:rsidP="00924CFF">
      <w:pPr>
        <w:pStyle w:val="a6"/>
        <w:numPr>
          <w:ilvl w:val="0"/>
          <w:numId w:val="5"/>
        </w:numPr>
        <w:tabs>
          <w:tab w:val="clear" w:pos="1429"/>
          <w:tab w:val="num" w:pos="1080"/>
        </w:tabs>
        <w:ind w:left="0" w:firstLine="709"/>
        <w:rPr>
          <w:sz w:val="28"/>
        </w:rPr>
      </w:pPr>
      <w:r w:rsidRPr="00A5397D">
        <w:rPr>
          <w:sz w:val="28"/>
        </w:rPr>
        <w:t>Подверженность асимметричным шокам.</w:t>
      </w:r>
    </w:p>
    <w:p w:rsidR="00924CFF" w:rsidRPr="00A5397D" w:rsidRDefault="00924CFF" w:rsidP="00924CFF">
      <w:pPr>
        <w:pStyle w:val="a6"/>
        <w:ind w:left="0"/>
        <w:rPr>
          <w:sz w:val="28"/>
        </w:rPr>
      </w:pPr>
      <w:r w:rsidRPr="00A5397D">
        <w:rPr>
          <w:sz w:val="28"/>
        </w:rPr>
        <w:t>Асимметричный шок – нарушение макроэкономического равновесия в силу различий между экономиками двух стран-участников валютного союза. В качестве примера можно привести ситуацию, когда один из участников сталкивается с высоким ростом спроса на товары, производимые вторым участником. В результате первый получает дефицит платежного баланса со снижением спроса на рабочую силу, а второй –</w:t>
      </w:r>
      <w:r>
        <w:rPr>
          <w:sz w:val="28"/>
        </w:rPr>
        <w:t xml:space="preserve"> </w:t>
      </w:r>
      <w:proofErr w:type="spellStart"/>
      <w:r w:rsidRPr="00A5397D">
        <w:rPr>
          <w:sz w:val="28"/>
        </w:rPr>
        <w:t>профицита</w:t>
      </w:r>
      <w:proofErr w:type="spellEnd"/>
      <w:r w:rsidRPr="00A5397D">
        <w:rPr>
          <w:sz w:val="28"/>
        </w:rPr>
        <w:t xml:space="preserve"> платежного баланса и рост занятости</w:t>
      </w:r>
      <w:r w:rsidRPr="00A5397D">
        <w:rPr>
          <w:rStyle w:val="a5"/>
          <w:sz w:val="28"/>
        </w:rPr>
        <w:footnoteReference w:id="29"/>
      </w:r>
      <w:r w:rsidRPr="00A5397D">
        <w:rPr>
          <w:sz w:val="28"/>
        </w:rPr>
        <w:t>.</w:t>
      </w:r>
    </w:p>
    <w:p w:rsidR="00924CFF" w:rsidRPr="00A5397D" w:rsidRDefault="00924CFF" w:rsidP="00924CFF">
      <w:pPr>
        <w:pStyle w:val="a6"/>
        <w:numPr>
          <w:ilvl w:val="0"/>
          <w:numId w:val="5"/>
        </w:numPr>
        <w:tabs>
          <w:tab w:val="clear" w:pos="1429"/>
          <w:tab w:val="num" w:pos="1080"/>
        </w:tabs>
        <w:ind w:left="0" w:firstLine="709"/>
        <w:rPr>
          <w:sz w:val="28"/>
        </w:rPr>
      </w:pPr>
      <w:r w:rsidRPr="00A5397D">
        <w:rPr>
          <w:sz w:val="28"/>
        </w:rPr>
        <w:t>Степень взаимной открытости.</w:t>
      </w:r>
    </w:p>
    <w:p w:rsidR="00924CFF" w:rsidRPr="00A5397D" w:rsidRDefault="00924CFF" w:rsidP="00924CFF">
      <w:pPr>
        <w:pStyle w:val="a6"/>
        <w:ind w:left="0"/>
        <w:rPr>
          <w:sz w:val="28"/>
        </w:rPr>
      </w:pPr>
      <w:r w:rsidRPr="00A5397D">
        <w:rPr>
          <w:sz w:val="28"/>
        </w:rPr>
        <w:t>Безотносительно уровня абсолютной открытости, степени интеграции в глобальную экономику участников должны быть близки. В противном случае более закрытая экономика будет подвержена кризису и столкнется с трудностями в развитии. Возможный пример – состояние экономики бывшей ГДР в составе ФРГ: уровень развития многих регионов даже после 20 лет с момента вхождения в состав ФРГ является более низким по сравнению с западными областями.</w:t>
      </w:r>
    </w:p>
    <w:p w:rsidR="00924CFF" w:rsidRPr="00A5397D" w:rsidRDefault="00924CFF" w:rsidP="00924CFF">
      <w:pPr>
        <w:pStyle w:val="a6"/>
        <w:numPr>
          <w:ilvl w:val="0"/>
          <w:numId w:val="5"/>
        </w:numPr>
        <w:tabs>
          <w:tab w:val="clear" w:pos="1429"/>
          <w:tab w:val="num" w:pos="1080"/>
        </w:tabs>
        <w:ind w:left="0" w:firstLine="709"/>
        <w:rPr>
          <w:sz w:val="28"/>
        </w:rPr>
      </w:pPr>
      <w:r w:rsidRPr="00A5397D">
        <w:rPr>
          <w:sz w:val="28"/>
        </w:rPr>
        <w:t>Размеры экономик.</w:t>
      </w:r>
    </w:p>
    <w:p w:rsidR="00924CFF" w:rsidRPr="00A5397D" w:rsidRDefault="00924CFF" w:rsidP="00924CFF">
      <w:pPr>
        <w:pStyle w:val="a6"/>
        <w:ind w:left="0"/>
        <w:rPr>
          <w:sz w:val="28"/>
        </w:rPr>
      </w:pPr>
      <w:r w:rsidRPr="00A5397D">
        <w:rPr>
          <w:sz w:val="28"/>
        </w:rPr>
        <w:t xml:space="preserve">Наиболее оптимальный вариант – большая разность размеров экономик и их валютных сфер. В этом случае </w:t>
      </w:r>
      <w:proofErr w:type="gramStart"/>
      <w:r w:rsidRPr="00A5397D">
        <w:rPr>
          <w:sz w:val="28"/>
        </w:rPr>
        <w:t>меньшая</w:t>
      </w:r>
      <w:proofErr w:type="gramEnd"/>
      <w:r w:rsidRPr="00A5397D">
        <w:rPr>
          <w:sz w:val="28"/>
        </w:rPr>
        <w:t xml:space="preserve"> сравнительно легко присоединяется к более крупной.</w:t>
      </w:r>
    </w:p>
    <w:p w:rsidR="00924CFF" w:rsidRPr="00A5397D" w:rsidRDefault="00924CFF" w:rsidP="00924CFF">
      <w:pPr>
        <w:pStyle w:val="a6"/>
        <w:numPr>
          <w:ilvl w:val="0"/>
          <w:numId w:val="5"/>
        </w:numPr>
        <w:tabs>
          <w:tab w:val="clear" w:pos="1429"/>
          <w:tab w:val="num" w:pos="1080"/>
        </w:tabs>
        <w:ind w:left="0" w:firstLine="709"/>
        <w:rPr>
          <w:sz w:val="28"/>
        </w:rPr>
      </w:pPr>
      <w:r w:rsidRPr="00A5397D">
        <w:rPr>
          <w:sz w:val="28"/>
        </w:rPr>
        <w:t>Степень структурной близости экономик.</w:t>
      </w:r>
    </w:p>
    <w:p w:rsidR="00924CFF" w:rsidRPr="00A5397D" w:rsidRDefault="00924CFF" w:rsidP="00924CFF">
      <w:pPr>
        <w:pStyle w:val="a6"/>
        <w:ind w:left="0"/>
        <w:rPr>
          <w:sz w:val="28"/>
        </w:rPr>
      </w:pPr>
      <w:r w:rsidRPr="00A5397D">
        <w:rPr>
          <w:sz w:val="28"/>
        </w:rPr>
        <w:t>В данном случае рассматривается проблема конвергенции экономик. В случае</w:t>
      </w:r>
      <w:proofErr w:type="gramStart"/>
      <w:r w:rsidRPr="00A5397D">
        <w:rPr>
          <w:sz w:val="28"/>
        </w:rPr>
        <w:t>,</w:t>
      </w:r>
      <w:proofErr w:type="gramEnd"/>
      <w:r w:rsidRPr="00A5397D">
        <w:rPr>
          <w:sz w:val="28"/>
        </w:rPr>
        <w:t xml:space="preserve"> если структуры экономик, уровни их развития близки, то создание валютного союза возможно относительно быстро и легко. Другой вопрос – если различие экономик значительно. В этом случае первая экономика может быть развитой и зрелой, а вторая – развивающейся. В этом случае вторая </w:t>
      </w:r>
      <w:r w:rsidRPr="00A5397D">
        <w:rPr>
          <w:sz w:val="28"/>
        </w:rPr>
        <w:lastRenderedPageBreak/>
        <w:t xml:space="preserve">экономика может столкнуться со следующей ситуацией. В условиях свободного перемещения капиталов и более высоких норм прибыли и процентных ставок, </w:t>
      </w:r>
      <w:proofErr w:type="gramStart"/>
      <w:r w:rsidRPr="00A5397D">
        <w:rPr>
          <w:sz w:val="28"/>
        </w:rPr>
        <w:t>а</w:t>
      </w:r>
      <w:proofErr w:type="gramEnd"/>
      <w:r w:rsidRPr="00A5397D">
        <w:rPr>
          <w:sz w:val="28"/>
        </w:rPr>
        <w:t xml:space="preserve"> следовательно, завышенных ожиданий инвесторов, может сформироваться не отвечающая задачам развития экономики структура инвестиций (в данном случае не будут производиться инвестиции в </w:t>
      </w:r>
      <w:proofErr w:type="spellStart"/>
      <w:r w:rsidRPr="00A5397D">
        <w:rPr>
          <w:sz w:val="28"/>
        </w:rPr>
        <w:t>высокорисковые</w:t>
      </w:r>
      <w:proofErr w:type="spellEnd"/>
      <w:r w:rsidRPr="00A5397D">
        <w:rPr>
          <w:sz w:val="28"/>
        </w:rPr>
        <w:t xml:space="preserve"> проекты, так как высокие нормы прибыли обеспечивают достаточные доходы и при реализации проектов с умеренным риском). В итоге структура развивающейся экономики может быть «законсервирована» и потребуется проведение политики по подавлению инфляции для целей дальнейшего развития.</w:t>
      </w:r>
    </w:p>
    <w:p w:rsidR="00924CFF" w:rsidRPr="00A5397D" w:rsidRDefault="00924CFF" w:rsidP="00924CFF">
      <w:pPr>
        <w:pStyle w:val="a6"/>
        <w:numPr>
          <w:ilvl w:val="0"/>
          <w:numId w:val="5"/>
        </w:numPr>
        <w:tabs>
          <w:tab w:val="clear" w:pos="1429"/>
          <w:tab w:val="num" w:pos="1080"/>
        </w:tabs>
        <w:ind w:left="0" w:firstLine="709"/>
        <w:rPr>
          <w:sz w:val="28"/>
        </w:rPr>
      </w:pPr>
      <w:r w:rsidRPr="00A5397D">
        <w:rPr>
          <w:sz w:val="28"/>
        </w:rPr>
        <w:t>Уровень товарной диверсификации экономик.</w:t>
      </w:r>
    </w:p>
    <w:p w:rsidR="00924CFF" w:rsidRPr="00A5397D" w:rsidRDefault="00924CFF" w:rsidP="00924CFF">
      <w:pPr>
        <w:pStyle w:val="a6"/>
        <w:ind w:left="0"/>
        <w:rPr>
          <w:sz w:val="28"/>
        </w:rPr>
      </w:pPr>
      <w:proofErr w:type="gramStart"/>
      <w:r w:rsidRPr="00A5397D">
        <w:rPr>
          <w:sz w:val="28"/>
        </w:rPr>
        <w:t>Чем более диверсифицированы экономики, тем более они устойчивы к изменению цен на отдельные товары, как на внешнем, так и на внутреннем рынках.</w:t>
      </w:r>
      <w:proofErr w:type="gramEnd"/>
      <w:r w:rsidRPr="00A5397D">
        <w:rPr>
          <w:sz w:val="28"/>
        </w:rPr>
        <w:t xml:space="preserve"> Следовательно, тем менее подвержены они изменению валютных курсов и влиянию факторов валютной политики, из-за чего процесс создания валютного союза проходит достаточно легко.</w:t>
      </w:r>
    </w:p>
    <w:p w:rsidR="00924CFF" w:rsidRPr="00A5397D" w:rsidRDefault="00924CFF" w:rsidP="00924CFF">
      <w:pPr>
        <w:pStyle w:val="a6"/>
        <w:numPr>
          <w:ilvl w:val="0"/>
          <w:numId w:val="5"/>
        </w:numPr>
        <w:tabs>
          <w:tab w:val="clear" w:pos="1429"/>
          <w:tab w:val="num" w:pos="1080"/>
        </w:tabs>
        <w:ind w:left="0" w:firstLine="709"/>
        <w:rPr>
          <w:sz w:val="28"/>
        </w:rPr>
      </w:pPr>
      <w:r w:rsidRPr="00A5397D">
        <w:rPr>
          <w:sz w:val="28"/>
        </w:rPr>
        <w:t>Уровень финансовой интеграции (до создания валютного союзы).</w:t>
      </w:r>
    </w:p>
    <w:p w:rsidR="00924CFF" w:rsidRPr="00A5397D" w:rsidRDefault="00924CFF" w:rsidP="00924CFF">
      <w:pPr>
        <w:pStyle w:val="a6"/>
        <w:ind w:left="0"/>
        <w:rPr>
          <w:sz w:val="28"/>
        </w:rPr>
      </w:pPr>
      <w:r w:rsidRPr="00A5397D">
        <w:rPr>
          <w:sz w:val="28"/>
        </w:rPr>
        <w:t>Обусловливает технические параметры создаваемого валютного союза, а также возможности по формированию единой фискальной политики и купированию возможных шоков.</w:t>
      </w:r>
    </w:p>
    <w:p w:rsidR="00924CFF" w:rsidRPr="00A5397D" w:rsidRDefault="00924CFF" w:rsidP="00924CFF">
      <w:pPr>
        <w:pStyle w:val="a6"/>
        <w:ind w:left="0"/>
        <w:rPr>
          <w:sz w:val="28"/>
        </w:rPr>
      </w:pPr>
      <w:r w:rsidRPr="00A5397D">
        <w:rPr>
          <w:sz w:val="28"/>
        </w:rPr>
        <w:t xml:space="preserve">Вместе с тем, влияние рассматриваемых факторов в современном мире может быть неоднозначным, так как с объединением валютных зон меняется не только характер отношений между участниками объединения, но с внешним миром. Поэтому действие указанных критериев может изменяться вплоть до </w:t>
      </w:r>
      <w:proofErr w:type="gramStart"/>
      <w:r w:rsidRPr="00A5397D">
        <w:rPr>
          <w:sz w:val="28"/>
        </w:rPr>
        <w:t>противоположного</w:t>
      </w:r>
      <w:proofErr w:type="gramEnd"/>
      <w:r w:rsidRPr="00A5397D">
        <w:rPr>
          <w:sz w:val="28"/>
        </w:rPr>
        <w:t>, что следует из таблицы 1.</w:t>
      </w:r>
    </w:p>
    <w:p w:rsidR="00924CFF" w:rsidRDefault="00924CFF" w:rsidP="00924CFF">
      <w:pPr>
        <w:pStyle w:val="a6"/>
        <w:widowControl w:val="0"/>
        <w:spacing w:line="240" w:lineRule="auto"/>
        <w:ind w:left="0"/>
        <w:jc w:val="center"/>
        <w:rPr>
          <w:b/>
        </w:rPr>
      </w:pPr>
    </w:p>
    <w:p w:rsidR="00924CFF" w:rsidRDefault="00924CFF" w:rsidP="00924CFF">
      <w:pPr>
        <w:pStyle w:val="a6"/>
        <w:widowControl w:val="0"/>
        <w:spacing w:line="240" w:lineRule="auto"/>
        <w:ind w:left="0"/>
        <w:jc w:val="center"/>
        <w:rPr>
          <w:b/>
        </w:rPr>
      </w:pPr>
    </w:p>
    <w:p w:rsidR="00924CFF" w:rsidRPr="00104941" w:rsidRDefault="00924CFF" w:rsidP="00E10ABB">
      <w:pPr>
        <w:widowControl w:val="0"/>
        <w:spacing w:line="240" w:lineRule="auto"/>
        <w:ind w:firstLine="0"/>
        <w:rPr>
          <w:b/>
        </w:rPr>
      </w:pPr>
    </w:p>
    <w:p w:rsidR="00E10ABB" w:rsidRPr="00104941" w:rsidRDefault="00E10ABB" w:rsidP="00E10ABB">
      <w:pPr>
        <w:widowControl w:val="0"/>
        <w:spacing w:line="240" w:lineRule="auto"/>
        <w:ind w:firstLine="0"/>
        <w:rPr>
          <w:b/>
        </w:rPr>
      </w:pPr>
    </w:p>
    <w:p w:rsidR="00924CFF" w:rsidRDefault="00924CFF" w:rsidP="00924CFF">
      <w:pPr>
        <w:pStyle w:val="a6"/>
        <w:widowControl w:val="0"/>
        <w:spacing w:line="240" w:lineRule="auto"/>
        <w:ind w:left="0"/>
        <w:jc w:val="center"/>
        <w:rPr>
          <w:b/>
        </w:rPr>
      </w:pPr>
    </w:p>
    <w:p w:rsidR="00924CFF" w:rsidRDefault="00924CFF" w:rsidP="00924CFF">
      <w:pPr>
        <w:pStyle w:val="a6"/>
        <w:widowControl w:val="0"/>
        <w:spacing w:line="240" w:lineRule="auto"/>
        <w:ind w:left="0"/>
        <w:jc w:val="center"/>
        <w:rPr>
          <w:b/>
        </w:rPr>
      </w:pPr>
    </w:p>
    <w:p w:rsidR="00924CFF" w:rsidRDefault="00924CFF" w:rsidP="00924CFF">
      <w:pPr>
        <w:pStyle w:val="a6"/>
        <w:widowControl w:val="0"/>
        <w:spacing w:line="240" w:lineRule="auto"/>
        <w:ind w:left="0"/>
        <w:jc w:val="center"/>
        <w:rPr>
          <w:b/>
        </w:rPr>
      </w:pPr>
    </w:p>
    <w:p w:rsidR="00924CFF" w:rsidRDefault="00924CFF" w:rsidP="00924CFF">
      <w:pPr>
        <w:pStyle w:val="a6"/>
        <w:widowControl w:val="0"/>
        <w:spacing w:line="240" w:lineRule="auto"/>
        <w:ind w:left="0"/>
        <w:jc w:val="center"/>
        <w:rPr>
          <w:b/>
        </w:rPr>
      </w:pPr>
    </w:p>
    <w:p w:rsidR="00924CFF" w:rsidRPr="005712F0" w:rsidRDefault="00924CFF" w:rsidP="00924CFF">
      <w:pPr>
        <w:pStyle w:val="a6"/>
        <w:widowControl w:val="0"/>
        <w:spacing w:line="240" w:lineRule="auto"/>
        <w:ind w:left="0"/>
        <w:jc w:val="center"/>
        <w:rPr>
          <w:b/>
        </w:rPr>
      </w:pPr>
      <w:r w:rsidRPr="005712F0">
        <w:rPr>
          <w:b/>
        </w:rPr>
        <w:lastRenderedPageBreak/>
        <w:t>Таблица 1. Взаимосвязь отдельных факторов и вероятности принятия</w:t>
      </w:r>
      <w:r>
        <w:rPr>
          <w:b/>
        </w:rPr>
        <w:br/>
        <w:t xml:space="preserve">политики </w:t>
      </w:r>
      <w:r w:rsidRPr="005712F0">
        <w:rPr>
          <w:b/>
        </w:rPr>
        <w:t>гибких валютных курсов</w:t>
      </w:r>
    </w:p>
    <w:tbl>
      <w:tblPr>
        <w:tblW w:w="9935" w:type="dxa"/>
        <w:jc w:val="center"/>
        <w:tblInd w:w="92" w:type="dxa"/>
        <w:tblLook w:val="0000"/>
      </w:tblPr>
      <w:tblGrid>
        <w:gridCol w:w="2330"/>
        <w:gridCol w:w="1005"/>
        <w:gridCol w:w="840"/>
        <w:gridCol w:w="840"/>
        <w:gridCol w:w="840"/>
        <w:gridCol w:w="840"/>
        <w:gridCol w:w="840"/>
        <w:gridCol w:w="840"/>
        <w:gridCol w:w="840"/>
        <w:gridCol w:w="720"/>
      </w:tblGrid>
      <w:tr w:rsidR="00924CFF" w:rsidRPr="00F95DAB" w:rsidTr="00623ED4">
        <w:trPr>
          <w:trHeight w:val="255"/>
          <w:jc w:val="center"/>
        </w:trPr>
        <w:tc>
          <w:tcPr>
            <w:tcW w:w="2330" w:type="dxa"/>
            <w:vMerge w:val="restart"/>
            <w:tcBorders>
              <w:top w:val="single" w:sz="4" w:space="0" w:color="auto"/>
              <w:left w:val="single" w:sz="4" w:space="0" w:color="auto"/>
              <w:right w:val="single" w:sz="4" w:space="0" w:color="auto"/>
            </w:tcBorders>
            <w:shd w:val="clear" w:color="auto" w:fill="auto"/>
            <w:vAlign w:val="center"/>
          </w:tcPr>
          <w:p w:rsidR="00924CFF" w:rsidRPr="00F95DAB" w:rsidRDefault="00924CFF" w:rsidP="00623ED4">
            <w:pPr>
              <w:ind w:firstLine="0"/>
              <w:jc w:val="center"/>
              <w:rPr>
                <w:b/>
                <w:bCs/>
              </w:rPr>
            </w:pPr>
            <w:r w:rsidRPr="00F95DAB">
              <w:rPr>
                <w:b/>
                <w:bCs/>
              </w:rPr>
              <w:t>Переменные</w:t>
            </w:r>
          </w:p>
        </w:tc>
        <w:tc>
          <w:tcPr>
            <w:tcW w:w="1005" w:type="dxa"/>
            <w:vMerge w:val="restart"/>
            <w:tcBorders>
              <w:top w:val="single" w:sz="4" w:space="0" w:color="auto"/>
              <w:left w:val="nil"/>
              <w:right w:val="single" w:sz="4" w:space="0" w:color="auto"/>
            </w:tcBorders>
            <w:shd w:val="clear" w:color="auto" w:fill="auto"/>
            <w:noWrap/>
            <w:vAlign w:val="center"/>
          </w:tcPr>
          <w:p w:rsidR="00924CFF" w:rsidRPr="00F95DAB" w:rsidRDefault="00924CFF" w:rsidP="00623ED4">
            <w:pPr>
              <w:ind w:firstLine="0"/>
              <w:jc w:val="center"/>
              <w:rPr>
                <w:b/>
                <w:bCs/>
              </w:rPr>
            </w:pPr>
            <w:r w:rsidRPr="00F95DAB">
              <w:rPr>
                <w:b/>
                <w:bCs/>
              </w:rPr>
              <w:t>Теория</w:t>
            </w:r>
          </w:p>
        </w:tc>
        <w:tc>
          <w:tcPr>
            <w:tcW w:w="6600" w:type="dxa"/>
            <w:gridSpan w:val="8"/>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Pr>
                <w:b/>
                <w:bCs/>
              </w:rPr>
              <w:t xml:space="preserve">Эмпирические данные </w:t>
            </w:r>
          </w:p>
        </w:tc>
      </w:tr>
      <w:tr w:rsidR="00924CFF" w:rsidRPr="00F95DAB" w:rsidTr="00623ED4">
        <w:trPr>
          <w:trHeight w:val="255"/>
          <w:jc w:val="center"/>
        </w:trPr>
        <w:tc>
          <w:tcPr>
            <w:tcW w:w="2330" w:type="dxa"/>
            <w:vMerge/>
            <w:tcBorders>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center"/>
              <w:rPr>
                <w:b/>
                <w:bCs/>
              </w:rPr>
            </w:pPr>
          </w:p>
        </w:tc>
        <w:tc>
          <w:tcPr>
            <w:tcW w:w="1005" w:type="dxa"/>
            <w:vMerge/>
            <w:tcBorders>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1978а</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1978b</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1979</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1985</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1987</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1990</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1992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rPr>
                <w:b/>
                <w:bCs/>
              </w:rPr>
            </w:pPr>
            <w:r w:rsidRPr="00F95DAB">
              <w:rPr>
                <w:b/>
                <w:bCs/>
              </w:rPr>
              <w:t>1999</w:t>
            </w:r>
          </w:p>
        </w:tc>
      </w:tr>
      <w:tr w:rsidR="00924CFF" w:rsidRPr="00F95DAB" w:rsidTr="00623ED4">
        <w:trPr>
          <w:trHeight w:val="255"/>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rsidRPr="00F95DAB">
              <w:t>Подвижность капитала</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r>
      <w:tr w:rsidR="00924CFF" w:rsidRPr="00F95DAB" w:rsidTr="00623ED4">
        <w:trPr>
          <w:trHeight w:val="255"/>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t>Открытость экономики</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r>
      <w:tr w:rsidR="00924CFF" w:rsidRPr="00F95DAB" w:rsidTr="00623ED4">
        <w:trPr>
          <w:trHeight w:val="255"/>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rsidRPr="00F95DAB">
              <w:t>Экономический размер</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r>
      <w:tr w:rsidR="00924CFF" w:rsidRPr="00F95DAB" w:rsidTr="00623ED4">
        <w:trPr>
          <w:trHeight w:val="765"/>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rsidRPr="00F95DAB">
              <w:t xml:space="preserve">Структура </w:t>
            </w:r>
            <w:r>
              <w:t>экономики</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r>
      <w:tr w:rsidR="00924CFF" w:rsidRPr="00F95DAB" w:rsidTr="00623ED4">
        <w:trPr>
          <w:trHeight w:val="510"/>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rsidRPr="00F95DAB">
              <w:t>Географическая концентрация</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r>
      <w:tr w:rsidR="00924CFF" w:rsidRPr="00F95DAB" w:rsidTr="00623ED4">
        <w:trPr>
          <w:trHeight w:val="510"/>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rsidRPr="00F95DAB">
              <w:t>Инфляционная разница цен</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r>
      <w:tr w:rsidR="00924CFF" w:rsidRPr="00F95DAB" w:rsidTr="00623ED4">
        <w:trPr>
          <w:trHeight w:val="255"/>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t>Уровень развития экономик</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w:t>
            </w:r>
          </w:p>
        </w:tc>
      </w:tr>
      <w:tr w:rsidR="00924CFF" w:rsidRPr="00F95DAB" w:rsidTr="00623ED4">
        <w:trPr>
          <w:trHeight w:val="255"/>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rsidRPr="00F95DAB">
              <w:t>Страны</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73</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88</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75</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64</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92</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39</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140</w:t>
            </w:r>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56</w:t>
            </w:r>
          </w:p>
        </w:tc>
      </w:tr>
      <w:tr w:rsidR="00924CFF" w:rsidRPr="00F95DAB" w:rsidTr="00623ED4">
        <w:trPr>
          <w:trHeight w:val="510"/>
          <w:jc w:val="center"/>
        </w:trPr>
        <w:tc>
          <w:tcPr>
            <w:tcW w:w="2330" w:type="dxa"/>
            <w:tcBorders>
              <w:top w:val="nil"/>
              <w:left w:val="single" w:sz="4" w:space="0" w:color="auto"/>
              <w:bottom w:val="single" w:sz="4" w:space="0" w:color="auto"/>
              <w:right w:val="single" w:sz="4" w:space="0" w:color="auto"/>
            </w:tcBorders>
            <w:shd w:val="clear" w:color="auto" w:fill="auto"/>
            <w:vAlign w:val="center"/>
          </w:tcPr>
          <w:p w:rsidR="00924CFF" w:rsidRPr="00F95DAB" w:rsidRDefault="00924CFF" w:rsidP="00623ED4">
            <w:pPr>
              <w:spacing w:line="240" w:lineRule="auto"/>
              <w:ind w:firstLine="0"/>
              <w:jc w:val="left"/>
            </w:pPr>
            <w:r w:rsidRPr="00F95DAB">
              <w:t>Развивающаяся (Р), Индустриальная (И)</w:t>
            </w:r>
          </w:p>
        </w:tc>
        <w:tc>
          <w:tcPr>
            <w:tcW w:w="1005"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r w:rsidRPr="00F95DAB">
              <w:t> </w:t>
            </w:r>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spellStart"/>
            <w:r w:rsidRPr="00F95DAB">
              <w:t>РиИ</w:t>
            </w:r>
            <w:proofErr w:type="spellEnd"/>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gramStart"/>
            <w:r w:rsidRPr="00F95DAB">
              <w:t>Р</w:t>
            </w:r>
            <w:proofErr w:type="gramEnd"/>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spellStart"/>
            <w:r w:rsidRPr="00F95DAB">
              <w:t>РиИ</w:t>
            </w:r>
            <w:proofErr w:type="spellEnd"/>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spellStart"/>
            <w:r w:rsidRPr="00F95DAB">
              <w:t>РиИ</w:t>
            </w:r>
            <w:proofErr w:type="spellEnd"/>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gramStart"/>
            <w:r w:rsidRPr="00F95DAB">
              <w:t>Р</w:t>
            </w:r>
            <w:proofErr w:type="gramEnd"/>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gramStart"/>
            <w:r w:rsidRPr="00F95DAB">
              <w:t>Р</w:t>
            </w:r>
            <w:proofErr w:type="gramEnd"/>
          </w:p>
        </w:tc>
        <w:tc>
          <w:tcPr>
            <w:tcW w:w="84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spellStart"/>
            <w:r w:rsidRPr="00F95DAB">
              <w:t>РиИ</w:t>
            </w:r>
            <w:proofErr w:type="spellEnd"/>
          </w:p>
        </w:tc>
        <w:tc>
          <w:tcPr>
            <w:tcW w:w="720" w:type="dxa"/>
            <w:tcBorders>
              <w:top w:val="nil"/>
              <w:left w:val="nil"/>
              <w:bottom w:val="single" w:sz="4" w:space="0" w:color="auto"/>
              <w:right w:val="single" w:sz="4" w:space="0" w:color="auto"/>
            </w:tcBorders>
            <w:shd w:val="clear" w:color="auto" w:fill="auto"/>
            <w:noWrap/>
            <w:vAlign w:val="center"/>
          </w:tcPr>
          <w:p w:rsidR="00924CFF" w:rsidRPr="00F95DAB" w:rsidRDefault="00924CFF" w:rsidP="00623ED4">
            <w:pPr>
              <w:spacing w:line="240" w:lineRule="auto"/>
              <w:ind w:firstLine="0"/>
              <w:jc w:val="center"/>
            </w:pPr>
            <w:proofErr w:type="spellStart"/>
            <w:r w:rsidRPr="00F95DAB">
              <w:t>РиИ</w:t>
            </w:r>
            <w:proofErr w:type="spellEnd"/>
          </w:p>
        </w:tc>
      </w:tr>
    </w:tbl>
    <w:p w:rsidR="00924CFF" w:rsidRPr="005712F0" w:rsidRDefault="00924CFF" w:rsidP="00924CFF">
      <w:pPr>
        <w:pStyle w:val="a6"/>
        <w:widowControl w:val="0"/>
        <w:spacing w:line="240" w:lineRule="auto"/>
        <w:ind w:left="0" w:firstLine="0"/>
        <w:rPr>
          <w:i/>
          <w:sz w:val="20"/>
          <w:szCs w:val="20"/>
        </w:rPr>
      </w:pPr>
      <w:r w:rsidRPr="005712F0">
        <w:rPr>
          <w:i/>
          <w:sz w:val="20"/>
          <w:szCs w:val="20"/>
        </w:rPr>
        <w:t>Примечания: Одна, две или три звездочки указывают на коэффициент значимости на уровне соответственно 90%, 95% и 99%, за исключением 1978 г. (оценка не проводилась)</w:t>
      </w:r>
    </w:p>
    <w:p w:rsidR="00924CFF" w:rsidRPr="005712F0" w:rsidRDefault="00924CFF" w:rsidP="00924CFF">
      <w:pPr>
        <w:pStyle w:val="a6"/>
        <w:widowControl w:val="0"/>
        <w:spacing w:line="240" w:lineRule="auto"/>
        <w:ind w:left="0" w:firstLine="0"/>
        <w:rPr>
          <w:i/>
          <w:sz w:val="20"/>
          <w:szCs w:val="20"/>
        </w:rPr>
      </w:pPr>
      <w:proofErr w:type="gramStart"/>
      <w:r w:rsidRPr="005712F0">
        <w:rPr>
          <w:i/>
          <w:sz w:val="20"/>
          <w:szCs w:val="20"/>
        </w:rPr>
        <w:t>Знак «+» указывает на положительную связь, знак «-« - на отрицательную.</w:t>
      </w:r>
      <w:proofErr w:type="gramEnd"/>
    </w:p>
    <w:p w:rsidR="00924CFF" w:rsidRPr="005712F0" w:rsidRDefault="00924CFF" w:rsidP="00924CFF">
      <w:pPr>
        <w:pStyle w:val="a6"/>
        <w:widowControl w:val="0"/>
        <w:spacing w:line="240" w:lineRule="auto"/>
        <w:ind w:left="0" w:firstLine="0"/>
        <w:rPr>
          <w:i/>
          <w:sz w:val="20"/>
          <w:szCs w:val="20"/>
        </w:rPr>
      </w:pPr>
      <w:r w:rsidRPr="005712F0">
        <w:rPr>
          <w:i/>
          <w:sz w:val="20"/>
          <w:szCs w:val="20"/>
        </w:rPr>
        <w:t>Данные столбца «Теория» указывают на ожидаемую взаимосвязь</w:t>
      </w:r>
    </w:p>
    <w:p w:rsidR="00924CFF" w:rsidRDefault="00924CFF" w:rsidP="00924CFF">
      <w:pPr>
        <w:pStyle w:val="a6"/>
        <w:widowControl w:val="0"/>
        <w:ind w:left="0"/>
      </w:pPr>
    </w:p>
    <w:p w:rsidR="00924CFF" w:rsidRDefault="00924CFF" w:rsidP="00924CFF">
      <w:pPr>
        <w:pStyle w:val="a6"/>
        <w:ind w:left="0"/>
        <w:rPr>
          <w:sz w:val="28"/>
        </w:rPr>
      </w:pPr>
      <w:r>
        <w:rPr>
          <w:sz w:val="28"/>
        </w:rPr>
        <w:t>Таким образом, даже в условиях гипотетического существования только двух стран возможности создания ими валютного союза обусловливаются влиянием ряда факторов. В условиях же реальной экономики число факторов резко возрастает, а характер их влияния – усложняется.</w:t>
      </w:r>
    </w:p>
    <w:p w:rsidR="00924CFF" w:rsidRPr="00E10ABB" w:rsidRDefault="00924CFF" w:rsidP="00924CFF">
      <w:pPr>
        <w:pStyle w:val="a6"/>
        <w:ind w:left="0"/>
        <w:outlineLvl w:val="1"/>
        <w:rPr>
          <w:b/>
          <w:sz w:val="32"/>
          <w:szCs w:val="32"/>
        </w:rPr>
      </w:pPr>
      <w:bookmarkStart w:id="12" w:name="_Toc323306387"/>
      <w:bookmarkStart w:id="13" w:name="_Toc355984612"/>
      <w:r w:rsidRPr="00E10ABB">
        <w:rPr>
          <w:b/>
          <w:sz w:val="32"/>
          <w:szCs w:val="32"/>
        </w:rPr>
        <w:t>2.</w:t>
      </w:r>
      <w:r w:rsidR="00E10ABB" w:rsidRPr="00E10ABB">
        <w:rPr>
          <w:b/>
          <w:sz w:val="32"/>
          <w:szCs w:val="32"/>
        </w:rPr>
        <w:t>2</w:t>
      </w:r>
      <w:r w:rsidRPr="00E10ABB">
        <w:rPr>
          <w:b/>
          <w:sz w:val="32"/>
          <w:szCs w:val="32"/>
        </w:rPr>
        <w:t xml:space="preserve"> Факторный анализ зоны евро по критериям оптимальной валютной зоны</w:t>
      </w:r>
      <w:bookmarkEnd w:id="12"/>
      <w:bookmarkEnd w:id="13"/>
    </w:p>
    <w:p w:rsidR="00924CFF" w:rsidRDefault="00924CFF" w:rsidP="00924CFF">
      <w:pPr>
        <w:pStyle w:val="a6"/>
        <w:ind w:left="0"/>
        <w:rPr>
          <w:sz w:val="28"/>
        </w:rPr>
      </w:pPr>
      <w:r>
        <w:rPr>
          <w:sz w:val="28"/>
        </w:rPr>
        <w:t>Для целей проведения анализа представляется целесообразным рассмотреть две страны еврозоны – Германию и Грецию. Основаниями для</w:t>
      </w:r>
      <w:r w:rsidRPr="00223952">
        <w:rPr>
          <w:sz w:val="28"/>
        </w:rPr>
        <w:t xml:space="preserve"> </w:t>
      </w:r>
      <w:r>
        <w:rPr>
          <w:sz w:val="28"/>
        </w:rPr>
        <w:t>этого являются:</w:t>
      </w:r>
    </w:p>
    <w:p w:rsidR="00924CFF" w:rsidRPr="00DF5F39" w:rsidRDefault="00924CFF" w:rsidP="00924CFF">
      <w:pPr>
        <w:pStyle w:val="a6"/>
        <w:numPr>
          <w:ilvl w:val="0"/>
          <w:numId w:val="6"/>
        </w:numPr>
        <w:tabs>
          <w:tab w:val="clear" w:pos="1789"/>
          <w:tab w:val="num" w:pos="1080"/>
        </w:tabs>
        <w:ind w:left="0" w:firstLine="709"/>
        <w:rPr>
          <w:sz w:val="28"/>
        </w:rPr>
      </w:pPr>
      <w:r>
        <w:rPr>
          <w:sz w:val="28"/>
        </w:rPr>
        <w:t xml:space="preserve">В </w:t>
      </w:r>
      <w:r w:rsidRPr="00DF5F39">
        <w:rPr>
          <w:sz w:val="28"/>
        </w:rPr>
        <w:t xml:space="preserve">настоящий момент эти страны находятся на разных «полюсах» экономического развития: Греция – самая проблемная экономика валютного союза, Германия – ее локомотив. Можно предположить, что показатели </w:t>
      </w:r>
      <w:r w:rsidRPr="00DF5F39">
        <w:rPr>
          <w:sz w:val="28"/>
        </w:rPr>
        <w:lastRenderedPageBreak/>
        <w:t>остальных стран будут находиться внутри либо близки к интервалу, заданному двумя странами.</w:t>
      </w:r>
    </w:p>
    <w:p w:rsidR="00924CFF" w:rsidRPr="00223952" w:rsidRDefault="00924CFF" w:rsidP="00924CFF">
      <w:pPr>
        <w:pStyle w:val="a6"/>
        <w:numPr>
          <w:ilvl w:val="0"/>
          <w:numId w:val="6"/>
        </w:numPr>
        <w:tabs>
          <w:tab w:val="clear" w:pos="1789"/>
          <w:tab w:val="num" w:pos="1080"/>
        </w:tabs>
        <w:ind w:left="0" w:firstLine="709"/>
        <w:rPr>
          <w:sz w:val="28"/>
        </w:rPr>
      </w:pPr>
      <w:r w:rsidRPr="00DF5F39">
        <w:rPr>
          <w:sz w:val="28"/>
        </w:rPr>
        <w:t xml:space="preserve">Возможность рассмотрения их в системе двух стран в соответствии с предложенной моделью. Участие в ней остальных членов неизбежно приведет к усложнению общей картины и ухудшению условий создания валютного союза. Поэтому </w:t>
      </w:r>
      <w:proofErr w:type="spellStart"/>
      <w:r w:rsidRPr="00DF5F39">
        <w:rPr>
          <w:sz w:val="28"/>
        </w:rPr>
        <w:t>двухстрановая</w:t>
      </w:r>
      <w:proofErr w:type="spellEnd"/>
      <w:r w:rsidRPr="00DF5F39">
        <w:rPr>
          <w:sz w:val="28"/>
        </w:rPr>
        <w:t xml:space="preserve"> модель может рассматриваться в данном с</w:t>
      </w:r>
      <w:r>
        <w:rPr>
          <w:sz w:val="28"/>
        </w:rPr>
        <w:t>лучае в качестве «необходимого минимума» существования еврозоны.</w:t>
      </w:r>
    </w:p>
    <w:p w:rsidR="00924CFF" w:rsidRDefault="00924CFF" w:rsidP="00924CFF">
      <w:pPr>
        <w:rPr>
          <w:sz w:val="28"/>
        </w:rPr>
      </w:pPr>
      <w:r>
        <w:rPr>
          <w:sz w:val="28"/>
        </w:rPr>
        <w:t>Для анализа первого фактора – степени мобильности рабочей силы – используем показатель полученных доходов и осуществленных переводов работников</w:t>
      </w:r>
      <w:r>
        <w:rPr>
          <w:rStyle w:val="a5"/>
          <w:sz w:val="28"/>
        </w:rPr>
        <w:footnoteReference w:id="30"/>
      </w:r>
      <w:r>
        <w:rPr>
          <w:sz w:val="28"/>
        </w:rPr>
        <w:t>.</w:t>
      </w:r>
    </w:p>
    <w:p w:rsidR="00924CFF" w:rsidRDefault="00924CFF" w:rsidP="00924CFF">
      <w:pPr>
        <w:rPr>
          <w:sz w:val="28"/>
        </w:rPr>
      </w:pPr>
      <w:r>
        <w:rPr>
          <w:sz w:val="28"/>
        </w:rPr>
        <w:t>Так, данный показатель Германии в 1999 г., год создания еврозоны, составил 0,2% ВВП. К 2010 г. он вырос до 0,34% ВВП. Соответствующие показатели Греции соответственно 1,7% и 0,5% ВВП</w:t>
      </w:r>
      <w:r>
        <w:rPr>
          <w:rStyle w:val="a5"/>
          <w:sz w:val="28"/>
        </w:rPr>
        <w:footnoteReference w:id="31"/>
      </w:r>
      <w:r>
        <w:rPr>
          <w:sz w:val="28"/>
        </w:rPr>
        <w:t>.</w:t>
      </w:r>
    </w:p>
    <w:p w:rsidR="00924CFF" w:rsidRDefault="00924CFF" w:rsidP="00924CFF">
      <w:pPr>
        <w:rPr>
          <w:sz w:val="28"/>
        </w:rPr>
      </w:pPr>
      <w:r>
        <w:rPr>
          <w:sz w:val="28"/>
        </w:rPr>
        <w:t xml:space="preserve">Таким образом, в период существования зоны евро произошел рост объемов заработков иностранных рабочих в Германии и их снижение – в Греции, что может свидетельствовать о </w:t>
      </w:r>
      <w:proofErr w:type="spellStart"/>
      <w:r>
        <w:rPr>
          <w:sz w:val="28"/>
        </w:rPr>
        <w:t>перетоке</w:t>
      </w:r>
      <w:proofErr w:type="spellEnd"/>
      <w:r>
        <w:rPr>
          <w:sz w:val="28"/>
        </w:rPr>
        <w:t xml:space="preserve"> в условиях действия валютного союза рабочей силы из Греции в Германию.</w:t>
      </w:r>
    </w:p>
    <w:p w:rsidR="00924CFF" w:rsidRDefault="00924CFF" w:rsidP="00924CFF">
      <w:pPr>
        <w:rPr>
          <w:sz w:val="28"/>
        </w:rPr>
      </w:pPr>
      <w:proofErr w:type="gramStart"/>
      <w:r>
        <w:rPr>
          <w:sz w:val="28"/>
        </w:rPr>
        <w:t xml:space="preserve">Очевидно при этом, что в реальности создание валютного союза не являлось определяющим фактором данных тенденций, подтверждением чему служит их существование и до 1999 г. Также понятно, что </w:t>
      </w:r>
      <w:proofErr w:type="spellStart"/>
      <w:r>
        <w:rPr>
          <w:sz w:val="28"/>
        </w:rPr>
        <w:t>переток</w:t>
      </w:r>
      <w:proofErr w:type="spellEnd"/>
      <w:r>
        <w:rPr>
          <w:sz w:val="28"/>
        </w:rPr>
        <w:t xml:space="preserve"> рабочей силы из Греции мог происходить не только в Германию, равно как и рост числа иностранных рабочих в Германии происходил не только за счет Греции.</w:t>
      </w:r>
      <w:proofErr w:type="gramEnd"/>
      <w:r>
        <w:rPr>
          <w:sz w:val="28"/>
        </w:rPr>
        <w:t xml:space="preserve"> Однако из сопоставления видно, что на момент создания валютного союза две данные страны обладали различной по степени мобильности рабочей силой.</w:t>
      </w:r>
    </w:p>
    <w:p w:rsidR="00924CFF" w:rsidRDefault="00924CFF" w:rsidP="00924CFF">
      <w:pPr>
        <w:rPr>
          <w:sz w:val="28"/>
        </w:rPr>
      </w:pPr>
      <w:r>
        <w:rPr>
          <w:sz w:val="28"/>
        </w:rPr>
        <w:lastRenderedPageBreak/>
        <w:t>Для оценки подверженности двух стран асимметричным шокам используем индекс внутриотраслевой торговли</w:t>
      </w:r>
      <w:r>
        <w:rPr>
          <w:rStyle w:val="a5"/>
          <w:sz w:val="28"/>
        </w:rPr>
        <w:footnoteReference w:id="32"/>
      </w:r>
      <w:r>
        <w:rPr>
          <w:sz w:val="28"/>
        </w:rPr>
        <w:t>:</w:t>
      </w:r>
    </w:p>
    <w:p w:rsidR="00924CFF" w:rsidRDefault="00924CFF" w:rsidP="00924CFF">
      <w:pPr>
        <w:rPr>
          <w:sz w:val="28"/>
        </w:rPr>
      </w:pPr>
    </w:p>
    <w:p w:rsidR="00924CFF" w:rsidRPr="00217FED" w:rsidRDefault="00924CFF" w:rsidP="00924CFF">
      <w:pPr>
        <w:jc w:val="center"/>
        <w:rPr>
          <w:sz w:val="28"/>
          <w:szCs w:val="28"/>
        </w:rPr>
      </w:pPr>
      <w:proofErr w:type="spellStart"/>
      <w:r w:rsidRPr="00217FED">
        <w:rPr>
          <w:sz w:val="32"/>
          <w:szCs w:val="32"/>
        </w:rPr>
        <w:t>И</w:t>
      </w:r>
      <w:r w:rsidRPr="00217FED">
        <w:rPr>
          <w:sz w:val="32"/>
          <w:szCs w:val="32"/>
          <w:vertAlign w:val="subscript"/>
        </w:rPr>
        <w:t>вот</w:t>
      </w:r>
      <w:proofErr w:type="spellEnd"/>
      <w:r w:rsidRPr="00217FED">
        <w:rPr>
          <w:sz w:val="32"/>
          <w:szCs w:val="32"/>
          <w:vertAlign w:val="subscript"/>
        </w:rPr>
        <w:t xml:space="preserve"> </w:t>
      </w:r>
      <w:r w:rsidRPr="00217FED">
        <w:rPr>
          <w:sz w:val="32"/>
          <w:szCs w:val="32"/>
        </w:rPr>
        <w:t>=</w:t>
      </w:r>
      <w:r w:rsidRPr="00217FED">
        <w:rPr>
          <w:position w:val="-24"/>
          <w:sz w:val="28"/>
          <w:szCs w:val="28"/>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39.75pt" o:ole="">
            <v:imagedata r:id="rId13" o:title=""/>
          </v:shape>
          <o:OLEObject Type="Embed" ProgID="Equation.3" ShapeID="_x0000_i1025" DrawAspect="Content" ObjectID="_1429977087" r:id="rId14"/>
        </w:object>
      </w:r>
    </w:p>
    <w:p w:rsidR="00924CFF" w:rsidRPr="00D52359" w:rsidRDefault="00924CFF" w:rsidP="00924CFF">
      <w:pPr>
        <w:rPr>
          <w:sz w:val="28"/>
        </w:rPr>
      </w:pPr>
      <w:r>
        <w:rPr>
          <w:sz w:val="28"/>
        </w:rPr>
        <w:t>где</w:t>
      </w:r>
    </w:p>
    <w:p w:rsidR="00924CFF" w:rsidRPr="00760C80" w:rsidRDefault="00924CFF" w:rsidP="00924CFF">
      <w:pPr>
        <w:numPr>
          <w:ilvl w:val="0"/>
          <w:numId w:val="7"/>
        </w:numPr>
        <w:tabs>
          <w:tab w:val="clear" w:pos="1429"/>
          <w:tab w:val="num" w:pos="1080"/>
        </w:tabs>
        <w:ind w:left="0" w:firstLine="709"/>
        <w:rPr>
          <w:sz w:val="28"/>
        </w:rPr>
      </w:pPr>
      <w:r w:rsidRPr="00760C80">
        <w:rPr>
          <w:sz w:val="28"/>
          <w:lang w:val="en-US"/>
        </w:rPr>
        <w:t>Xi</w:t>
      </w:r>
      <w:r w:rsidRPr="00760C80">
        <w:rPr>
          <w:sz w:val="28"/>
        </w:rPr>
        <w:t xml:space="preserve"> – экспорт отрасли </w:t>
      </w:r>
      <w:r w:rsidRPr="00760C80">
        <w:rPr>
          <w:sz w:val="28"/>
          <w:lang w:val="en-US"/>
        </w:rPr>
        <w:t>I</w:t>
      </w:r>
      <w:r w:rsidRPr="00760C80">
        <w:rPr>
          <w:sz w:val="28"/>
        </w:rPr>
        <w:t>;</w:t>
      </w:r>
    </w:p>
    <w:p w:rsidR="00924CFF" w:rsidRDefault="00924CFF" w:rsidP="00924CFF">
      <w:pPr>
        <w:numPr>
          <w:ilvl w:val="0"/>
          <w:numId w:val="7"/>
        </w:numPr>
        <w:tabs>
          <w:tab w:val="clear" w:pos="1429"/>
          <w:tab w:val="num" w:pos="1080"/>
        </w:tabs>
        <w:ind w:left="0" w:firstLine="709"/>
        <w:rPr>
          <w:sz w:val="28"/>
          <w:lang w:val="en-US"/>
        </w:rPr>
      </w:pPr>
      <w:r w:rsidRPr="00760C80">
        <w:rPr>
          <w:sz w:val="28"/>
          <w:lang w:val="en-US"/>
        </w:rPr>
        <w:t xml:space="preserve">Mi – </w:t>
      </w:r>
      <w:r w:rsidRPr="00760C80">
        <w:rPr>
          <w:sz w:val="28"/>
        </w:rPr>
        <w:t xml:space="preserve">импорт отрасли </w:t>
      </w:r>
      <w:proofErr w:type="spellStart"/>
      <w:r>
        <w:rPr>
          <w:sz w:val="28"/>
          <w:lang w:val="en-US"/>
        </w:rPr>
        <w:t>i</w:t>
      </w:r>
      <w:proofErr w:type="spellEnd"/>
      <w:r>
        <w:rPr>
          <w:sz w:val="28"/>
        </w:rPr>
        <w:t>.</w:t>
      </w:r>
    </w:p>
    <w:p w:rsidR="00924CFF" w:rsidRDefault="00924CFF" w:rsidP="00924CFF">
      <w:pPr>
        <w:rPr>
          <w:sz w:val="28"/>
        </w:rPr>
      </w:pPr>
      <w:r>
        <w:rPr>
          <w:sz w:val="28"/>
        </w:rPr>
        <w:t>Согласно нашей модели, мы рассматриваем систему только из двух экономик. Соответственно, вся мировая торговля – это торговля между ними.</w:t>
      </w:r>
    </w:p>
    <w:p w:rsidR="00924CFF" w:rsidRDefault="00924CFF" w:rsidP="00924CFF">
      <w:pPr>
        <w:rPr>
          <w:sz w:val="28"/>
        </w:rPr>
      </w:pPr>
      <w:r>
        <w:rPr>
          <w:sz w:val="28"/>
        </w:rPr>
        <w:t>Из проведенных расчетов (</w:t>
      </w:r>
      <w:proofErr w:type="gramStart"/>
      <w:r>
        <w:rPr>
          <w:sz w:val="28"/>
        </w:rPr>
        <w:t>см</w:t>
      </w:r>
      <w:proofErr w:type="gramEnd"/>
      <w:r>
        <w:rPr>
          <w:sz w:val="28"/>
        </w:rPr>
        <w:t>. приложение, таблица 2) следует, что двусторонняя торговля носит ярко выраженный межотраслевой характер в пользу Германии (из 97 позиций индекс превышает 0,5 только у 21). Это говорит о заведомо более слабых позициях Греции перед Германией и подверженности асимметричным шокам.</w:t>
      </w:r>
    </w:p>
    <w:p w:rsidR="00924CFF" w:rsidRDefault="00924CFF" w:rsidP="00924CFF">
      <w:pPr>
        <w:rPr>
          <w:sz w:val="28"/>
        </w:rPr>
      </w:pPr>
      <w:r>
        <w:rPr>
          <w:sz w:val="28"/>
        </w:rPr>
        <w:t>Степень открытости оценим по доли оборота внешней торговли в ВВП.</w:t>
      </w:r>
    </w:p>
    <w:p w:rsidR="00924CFF" w:rsidRPr="00A1772C" w:rsidRDefault="00924CFF" w:rsidP="00924CFF">
      <w:pPr>
        <w:spacing w:line="240" w:lineRule="auto"/>
        <w:ind w:firstLine="0"/>
        <w:jc w:val="center"/>
        <w:rPr>
          <w:b/>
        </w:rPr>
      </w:pPr>
      <w:r w:rsidRPr="00A1772C">
        <w:rPr>
          <w:b/>
        </w:rPr>
        <w:t>Т</w:t>
      </w:r>
      <w:r>
        <w:rPr>
          <w:b/>
        </w:rPr>
        <w:t>аблица 3</w:t>
      </w:r>
      <w:r w:rsidRPr="00A1772C">
        <w:rPr>
          <w:b/>
        </w:rPr>
        <w:t>. Отношение объемов внешней торговли Германии и Греции</w:t>
      </w:r>
      <w:r w:rsidRPr="00A1772C">
        <w:rPr>
          <w:b/>
        </w:rPr>
        <w:br/>
        <w:t>к объему ВВП этих стран в 2010 г.</w:t>
      </w:r>
    </w:p>
    <w:tbl>
      <w:tblPr>
        <w:tblW w:w="8776" w:type="dxa"/>
        <w:jc w:val="center"/>
        <w:tblInd w:w="92" w:type="dxa"/>
        <w:tblLook w:val="0000"/>
      </w:tblPr>
      <w:tblGrid>
        <w:gridCol w:w="2000"/>
        <w:gridCol w:w="1616"/>
        <w:gridCol w:w="1320"/>
        <w:gridCol w:w="1440"/>
        <w:gridCol w:w="2400"/>
      </w:tblGrid>
      <w:tr w:rsidR="00924CFF" w:rsidRPr="008C7C63" w:rsidTr="00623ED4">
        <w:trPr>
          <w:trHeight w:val="705"/>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center"/>
              <w:rPr>
                <w:b/>
                <w:bCs/>
              </w:rPr>
            </w:pPr>
            <w:r w:rsidRPr="00A1772C">
              <w:rPr>
                <w:b/>
                <w:bCs/>
              </w:rPr>
              <w:t> </w:t>
            </w:r>
          </w:p>
        </w:tc>
        <w:tc>
          <w:tcPr>
            <w:tcW w:w="1616" w:type="dxa"/>
            <w:tcBorders>
              <w:top w:val="single" w:sz="4" w:space="0" w:color="auto"/>
              <w:left w:val="nil"/>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center"/>
              <w:rPr>
                <w:b/>
                <w:bCs/>
              </w:rPr>
            </w:pPr>
            <w:r w:rsidRPr="00A1772C">
              <w:rPr>
                <w:b/>
                <w:bCs/>
              </w:rPr>
              <w:t>ВВП</w:t>
            </w:r>
            <w:r w:rsidRPr="00A1772C">
              <w:rPr>
                <w:b/>
                <w:bCs/>
              </w:rPr>
              <w:br/>
              <w:t>млрд. долл.</w:t>
            </w:r>
          </w:p>
        </w:tc>
        <w:tc>
          <w:tcPr>
            <w:tcW w:w="1320" w:type="dxa"/>
            <w:tcBorders>
              <w:top w:val="single" w:sz="4" w:space="0" w:color="auto"/>
              <w:left w:val="nil"/>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center"/>
              <w:rPr>
                <w:b/>
                <w:bCs/>
              </w:rPr>
            </w:pPr>
            <w:r w:rsidRPr="00A1772C">
              <w:rPr>
                <w:b/>
                <w:bCs/>
              </w:rPr>
              <w:t>экспорт,</w:t>
            </w:r>
            <w:r w:rsidRPr="00A1772C">
              <w:rPr>
                <w:b/>
                <w:bCs/>
              </w:rPr>
              <w:br/>
              <w:t>млрд. долл.</w:t>
            </w:r>
          </w:p>
        </w:tc>
        <w:tc>
          <w:tcPr>
            <w:tcW w:w="1440" w:type="dxa"/>
            <w:tcBorders>
              <w:top w:val="single" w:sz="4" w:space="0" w:color="auto"/>
              <w:left w:val="nil"/>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center"/>
              <w:rPr>
                <w:b/>
                <w:bCs/>
              </w:rPr>
            </w:pPr>
            <w:r w:rsidRPr="00A1772C">
              <w:rPr>
                <w:b/>
                <w:bCs/>
              </w:rPr>
              <w:t>импорт,</w:t>
            </w:r>
            <w:r w:rsidRPr="00A1772C">
              <w:rPr>
                <w:b/>
                <w:bCs/>
              </w:rPr>
              <w:br/>
              <w:t>млрд. долл.</w:t>
            </w:r>
          </w:p>
        </w:tc>
        <w:tc>
          <w:tcPr>
            <w:tcW w:w="2400" w:type="dxa"/>
            <w:tcBorders>
              <w:top w:val="single" w:sz="4" w:space="0" w:color="auto"/>
              <w:left w:val="nil"/>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center"/>
              <w:rPr>
                <w:b/>
                <w:bCs/>
              </w:rPr>
            </w:pPr>
            <w:r w:rsidRPr="00A1772C">
              <w:rPr>
                <w:b/>
                <w:bCs/>
              </w:rPr>
              <w:t>оборот внешней торговли/ВВП</w:t>
            </w:r>
          </w:p>
        </w:tc>
      </w:tr>
      <w:tr w:rsidR="00924CFF" w:rsidRPr="008C7C63" w:rsidTr="00623ED4">
        <w:trPr>
          <w:trHeight w:val="435"/>
          <w:jc w:val="center"/>
        </w:trPr>
        <w:tc>
          <w:tcPr>
            <w:tcW w:w="2000" w:type="dxa"/>
            <w:tcBorders>
              <w:top w:val="nil"/>
              <w:left w:val="single" w:sz="4" w:space="0" w:color="auto"/>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left"/>
            </w:pPr>
            <w:r w:rsidRPr="00A1772C">
              <w:t>Германия</w:t>
            </w:r>
          </w:p>
        </w:tc>
        <w:tc>
          <w:tcPr>
            <w:tcW w:w="1616" w:type="dxa"/>
            <w:tcBorders>
              <w:top w:val="nil"/>
              <w:left w:val="nil"/>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center"/>
            </w:pPr>
            <w:r w:rsidRPr="00A1772C">
              <w:t>3 280,5</w:t>
            </w:r>
          </w:p>
        </w:tc>
        <w:tc>
          <w:tcPr>
            <w:tcW w:w="1320" w:type="dxa"/>
            <w:tcBorders>
              <w:top w:val="nil"/>
              <w:left w:val="nil"/>
              <w:bottom w:val="single" w:sz="4" w:space="0" w:color="auto"/>
              <w:right w:val="single" w:sz="4" w:space="0" w:color="auto"/>
            </w:tcBorders>
            <w:shd w:val="clear" w:color="auto" w:fill="FFFFFF"/>
            <w:vAlign w:val="center"/>
          </w:tcPr>
          <w:p w:rsidR="00924CFF" w:rsidRPr="00A1772C" w:rsidRDefault="00924CFF" w:rsidP="00623ED4">
            <w:pPr>
              <w:spacing w:line="240" w:lineRule="auto"/>
              <w:ind w:firstLine="0"/>
              <w:jc w:val="center"/>
            </w:pPr>
            <w:r w:rsidRPr="00A1772C">
              <w:t>1 271,1</w:t>
            </w:r>
          </w:p>
        </w:tc>
        <w:tc>
          <w:tcPr>
            <w:tcW w:w="1440" w:type="dxa"/>
            <w:tcBorders>
              <w:top w:val="nil"/>
              <w:left w:val="nil"/>
              <w:bottom w:val="single" w:sz="4" w:space="0" w:color="auto"/>
              <w:right w:val="single" w:sz="4" w:space="0" w:color="auto"/>
            </w:tcBorders>
            <w:shd w:val="clear" w:color="auto" w:fill="FFFFFF"/>
            <w:vAlign w:val="center"/>
          </w:tcPr>
          <w:p w:rsidR="00924CFF" w:rsidRPr="00A1772C" w:rsidRDefault="00924CFF" w:rsidP="00623ED4">
            <w:pPr>
              <w:spacing w:line="240" w:lineRule="auto"/>
              <w:ind w:firstLine="0"/>
              <w:jc w:val="center"/>
            </w:pPr>
            <w:r w:rsidRPr="00A1772C">
              <w:t>1 066,8</w:t>
            </w:r>
          </w:p>
        </w:tc>
        <w:tc>
          <w:tcPr>
            <w:tcW w:w="2400" w:type="dxa"/>
            <w:tcBorders>
              <w:top w:val="nil"/>
              <w:left w:val="nil"/>
              <w:bottom w:val="single" w:sz="4" w:space="0" w:color="auto"/>
              <w:right w:val="single" w:sz="4" w:space="0" w:color="auto"/>
            </w:tcBorders>
            <w:shd w:val="clear" w:color="auto" w:fill="auto"/>
            <w:noWrap/>
            <w:vAlign w:val="center"/>
          </w:tcPr>
          <w:p w:rsidR="00924CFF" w:rsidRPr="00A1772C" w:rsidRDefault="00924CFF" w:rsidP="00623ED4">
            <w:pPr>
              <w:spacing w:line="240" w:lineRule="auto"/>
              <w:ind w:firstLine="0"/>
              <w:jc w:val="center"/>
            </w:pPr>
            <w:r w:rsidRPr="00A1772C">
              <w:t>71,3</w:t>
            </w:r>
          </w:p>
        </w:tc>
      </w:tr>
      <w:tr w:rsidR="00924CFF" w:rsidRPr="008C7C63" w:rsidTr="00623ED4">
        <w:trPr>
          <w:trHeight w:val="315"/>
          <w:jc w:val="center"/>
        </w:trPr>
        <w:tc>
          <w:tcPr>
            <w:tcW w:w="2000" w:type="dxa"/>
            <w:tcBorders>
              <w:top w:val="nil"/>
              <w:left w:val="single" w:sz="4" w:space="0" w:color="auto"/>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left"/>
            </w:pPr>
            <w:r w:rsidRPr="00A1772C">
              <w:t>Греция</w:t>
            </w:r>
          </w:p>
        </w:tc>
        <w:tc>
          <w:tcPr>
            <w:tcW w:w="1616" w:type="dxa"/>
            <w:tcBorders>
              <w:top w:val="nil"/>
              <w:left w:val="nil"/>
              <w:bottom w:val="single" w:sz="4" w:space="0" w:color="auto"/>
              <w:right w:val="single" w:sz="4" w:space="0" w:color="auto"/>
            </w:tcBorders>
            <w:shd w:val="clear" w:color="auto" w:fill="auto"/>
            <w:vAlign w:val="center"/>
          </w:tcPr>
          <w:p w:rsidR="00924CFF" w:rsidRPr="00A1772C" w:rsidRDefault="00924CFF" w:rsidP="00623ED4">
            <w:pPr>
              <w:spacing w:line="240" w:lineRule="auto"/>
              <w:ind w:firstLine="0"/>
              <w:jc w:val="center"/>
            </w:pPr>
            <w:r w:rsidRPr="00A1772C">
              <w:t>301,1</w:t>
            </w:r>
          </w:p>
        </w:tc>
        <w:tc>
          <w:tcPr>
            <w:tcW w:w="1320" w:type="dxa"/>
            <w:tcBorders>
              <w:top w:val="nil"/>
              <w:left w:val="nil"/>
              <w:bottom w:val="single" w:sz="4" w:space="0" w:color="auto"/>
              <w:right w:val="single" w:sz="4" w:space="0" w:color="auto"/>
            </w:tcBorders>
            <w:shd w:val="clear" w:color="auto" w:fill="FFFFFF"/>
            <w:vAlign w:val="center"/>
          </w:tcPr>
          <w:p w:rsidR="00924CFF" w:rsidRPr="00A1772C" w:rsidRDefault="00924CFF" w:rsidP="00623ED4">
            <w:pPr>
              <w:spacing w:line="240" w:lineRule="auto"/>
              <w:ind w:firstLine="0"/>
              <w:jc w:val="center"/>
            </w:pPr>
            <w:r w:rsidRPr="00A1772C">
              <w:t>21,6</w:t>
            </w:r>
          </w:p>
        </w:tc>
        <w:tc>
          <w:tcPr>
            <w:tcW w:w="1440" w:type="dxa"/>
            <w:tcBorders>
              <w:top w:val="nil"/>
              <w:left w:val="nil"/>
              <w:bottom w:val="single" w:sz="4" w:space="0" w:color="auto"/>
              <w:right w:val="single" w:sz="4" w:space="0" w:color="auto"/>
            </w:tcBorders>
            <w:shd w:val="clear" w:color="auto" w:fill="FFFFFF"/>
            <w:vAlign w:val="center"/>
          </w:tcPr>
          <w:p w:rsidR="00924CFF" w:rsidRPr="00A1772C" w:rsidRDefault="00924CFF" w:rsidP="00623ED4">
            <w:pPr>
              <w:spacing w:line="240" w:lineRule="auto"/>
              <w:ind w:firstLine="0"/>
              <w:jc w:val="center"/>
            </w:pPr>
            <w:r w:rsidRPr="00A1772C">
              <w:t>63,3</w:t>
            </w:r>
          </w:p>
        </w:tc>
        <w:tc>
          <w:tcPr>
            <w:tcW w:w="2400" w:type="dxa"/>
            <w:tcBorders>
              <w:top w:val="nil"/>
              <w:left w:val="nil"/>
              <w:bottom w:val="single" w:sz="4" w:space="0" w:color="auto"/>
              <w:right w:val="single" w:sz="4" w:space="0" w:color="auto"/>
            </w:tcBorders>
            <w:shd w:val="clear" w:color="auto" w:fill="auto"/>
            <w:noWrap/>
            <w:vAlign w:val="center"/>
          </w:tcPr>
          <w:p w:rsidR="00924CFF" w:rsidRPr="00A1772C" w:rsidRDefault="00924CFF" w:rsidP="00623ED4">
            <w:pPr>
              <w:spacing w:line="240" w:lineRule="auto"/>
              <w:ind w:firstLine="0"/>
              <w:jc w:val="center"/>
            </w:pPr>
            <w:r w:rsidRPr="00A1772C">
              <w:t>28,2</w:t>
            </w:r>
          </w:p>
        </w:tc>
      </w:tr>
    </w:tbl>
    <w:p w:rsidR="00924CFF" w:rsidRPr="00A1772C" w:rsidRDefault="00924CFF" w:rsidP="00924CFF">
      <w:pPr>
        <w:pStyle w:val="a3"/>
        <w:ind w:left="420" w:right="441" w:firstLine="0"/>
        <w:rPr>
          <w:i/>
        </w:rPr>
      </w:pPr>
      <w:r w:rsidRPr="00A1772C">
        <w:rPr>
          <w:i/>
        </w:rPr>
        <w:t>Источник: Всемирный Банк (</w:t>
      </w:r>
      <w:hyperlink r:id="rId15" w:history="1">
        <w:r w:rsidRPr="00A1772C">
          <w:rPr>
            <w:rStyle w:val="ab"/>
            <w:i/>
          </w:rPr>
          <w:t>http://www.worldbank.org</w:t>
        </w:r>
      </w:hyperlink>
      <w:r w:rsidRPr="00A1772C">
        <w:rPr>
          <w:i/>
        </w:rPr>
        <w:t>), Международный торговый центр (</w:t>
      </w:r>
      <w:r w:rsidRPr="00A1772C">
        <w:rPr>
          <w:i/>
          <w:lang w:val="en-US"/>
        </w:rPr>
        <w:t>International</w:t>
      </w:r>
      <w:r w:rsidRPr="00A1772C">
        <w:rPr>
          <w:i/>
        </w:rPr>
        <w:t xml:space="preserve"> </w:t>
      </w:r>
      <w:r w:rsidRPr="00A1772C">
        <w:rPr>
          <w:i/>
          <w:lang w:val="en-US"/>
        </w:rPr>
        <w:t>Trade</w:t>
      </w:r>
      <w:r w:rsidRPr="00A1772C">
        <w:rPr>
          <w:i/>
        </w:rPr>
        <w:t xml:space="preserve"> </w:t>
      </w:r>
      <w:r w:rsidRPr="00A1772C">
        <w:rPr>
          <w:i/>
          <w:lang w:val="en-US"/>
        </w:rPr>
        <w:t>Centre</w:t>
      </w:r>
      <w:r w:rsidRPr="00A1772C">
        <w:rPr>
          <w:i/>
        </w:rPr>
        <w:t xml:space="preserve">, </w:t>
      </w:r>
      <w:r w:rsidRPr="00A1772C">
        <w:rPr>
          <w:i/>
          <w:lang w:val="en-US"/>
        </w:rPr>
        <w:t>www</w:t>
      </w:r>
      <w:r w:rsidRPr="00A1772C">
        <w:rPr>
          <w:i/>
        </w:rPr>
        <w:t>.</w:t>
      </w:r>
      <w:proofErr w:type="spellStart"/>
      <w:r w:rsidRPr="00A1772C">
        <w:rPr>
          <w:i/>
          <w:lang w:val="en-US"/>
        </w:rPr>
        <w:t>trademap</w:t>
      </w:r>
      <w:proofErr w:type="spellEnd"/>
      <w:r w:rsidRPr="00A1772C">
        <w:rPr>
          <w:i/>
        </w:rPr>
        <w:t>.</w:t>
      </w:r>
      <w:r w:rsidRPr="00A1772C">
        <w:rPr>
          <w:i/>
          <w:lang w:val="en-US"/>
        </w:rPr>
        <w:t>org</w:t>
      </w:r>
      <w:r w:rsidRPr="00A1772C">
        <w:rPr>
          <w:i/>
        </w:rPr>
        <w:t>)</w:t>
      </w:r>
    </w:p>
    <w:p w:rsidR="00924CFF" w:rsidRDefault="00924CFF" w:rsidP="00924CFF">
      <w:pPr>
        <w:rPr>
          <w:sz w:val="28"/>
        </w:rPr>
      </w:pPr>
    </w:p>
    <w:p w:rsidR="00924CFF" w:rsidRDefault="00924CFF" w:rsidP="00924CFF">
      <w:pPr>
        <w:rPr>
          <w:sz w:val="28"/>
        </w:rPr>
      </w:pPr>
      <w:r>
        <w:rPr>
          <w:sz w:val="28"/>
        </w:rPr>
        <w:t xml:space="preserve">Из таблицы 3 можно сделать вывод, что экономика Германии значительно более открыта, причем в большей степени за счет экспорта, что говорит о ее большей конкурентоспособности по сравнению с греческой экономикой. Поэтому в случае создания валютного союза возможно </w:t>
      </w:r>
      <w:r>
        <w:rPr>
          <w:sz w:val="28"/>
        </w:rPr>
        <w:lastRenderedPageBreak/>
        <w:t>усиление торговых дисбалансов между странами участниками. В данном случае – между Грецией и Германией.</w:t>
      </w:r>
    </w:p>
    <w:p w:rsidR="00924CFF" w:rsidRDefault="00924CFF" w:rsidP="00924CFF">
      <w:pPr>
        <w:rPr>
          <w:sz w:val="28"/>
        </w:rPr>
      </w:pPr>
      <w:r>
        <w:rPr>
          <w:sz w:val="28"/>
        </w:rPr>
        <w:t xml:space="preserve">В реальности это выражается во мнении экспертов о том, что </w:t>
      </w:r>
      <w:proofErr w:type="spellStart"/>
      <w:r>
        <w:rPr>
          <w:sz w:val="28"/>
        </w:rPr>
        <w:t>экспортоориентированная</w:t>
      </w:r>
      <w:proofErr w:type="spellEnd"/>
      <w:r>
        <w:rPr>
          <w:sz w:val="28"/>
        </w:rPr>
        <w:t xml:space="preserve"> экономика Германии выиграла от создания зоны евро, в то время как в так называемых периферийных странах, в том числе и в Греции, оно сыграло свою роль в </w:t>
      </w:r>
      <w:proofErr w:type="spellStart"/>
      <w:r>
        <w:rPr>
          <w:sz w:val="28"/>
        </w:rPr>
        <w:t>деиндустриализации</w:t>
      </w:r>
      <w:proofErr w:type="spellEnd"/>
      <w:r>
        <w:rPr>
          <w:sz w:val="28"/>
        </w:rPr>
        <w:t xml:space="preserve"> этих стран.</w:t>
      </w:r>
    </w:p>
    <w:p w:rsidR="00924CFF" w:rsidRDefault="00924CFF" w:rsidP="00924CFF">
      <w:pPr>
        <w:rPr>
          <w:sz w:val="28"/>
        </w:rPr>
      </w:pPr>
      <w:r>
        <w:rPr>
          <w:sz w:val="28"/>
        </w:rPr>
        <w:t xml:space="preserve">Рассмотрим фактор размеров экономик. Объем </w:t>
      </w:r>
      <w:proofErr w:type="gramStart"/>
      <w:r>
        <w:rPr>
          <w:sz w:val="28"/>
        </w:rPr>
        <w:t>германской</w:t>
      </w:r>
      <w:proofErr w:type="gramEnd"/>
      <w:r>
        <w:rPr>
          <w:sz w:val="28"/>
        </w:rPr>
        <w:t xml:space="preserve"> – 3280,5 млрд. долл. в 2010 г. (таблица 3) - более чем в 10 раз больше греческой. В этой связи такая разница между ними может способствовать созданию единой валютной зоны.</w:t>
      </w:r>
    </w:p>
    <w:p w:rsidR="00924CFF" w:rsidRDefault="00924CFF" w:rsidP="00924CFF">
      <w:pPr>
        <w:rPr>
          <w:sz w:val="28"/>
        </w:rPr>
      </w:pPr>
      <w:r>
        <w:rPr>
          <w:sz w:val="28"/>
        </w:rPr>
        <w:t>В действительности ВВП Греции составляет около 2% от суммарного ВВП всех стран-участниц еврозоны, что позволяет сдерживать распространение долгового кризиса этой страны на остальных членов валютного союза.</w:t>
      </w:r>
    </w:p>
    <w:p w:rsidR="00924CFF" w:rsidRDefault="00924CFF" w:rsidP="00924CFF">
      <w:pPr>
        <w:rPr>
          <w:sz w:val="28"/>
        </w:rPr>
      </w:pPr>
      <w:r>
        <w:rPr>
          <w:sz w:val="28"/>
        </w:rPr>
        <w:t>Что касается уровней структурной близости и товарной диверсификации экономик двух рассматриваемых стран, то уже из расчетов коэффициентов внутриотраслевой торговли видно, что они различны. В этом случае «сглаживающее» действие вновь оказывает разница размеров экономик, что и произошло в реальности при создании валютного союза.</w:t>
      </w:r>
    </w:p>
    <w:p w:rsidR="00924CFF" w:rsidRDefault="00924CFF" w:rsidP="00924CFF">
      <w:pPr>
        <w:rPr>
          <w:sz w:val="28"/>
        </w:rPr>
      </w:pPr>
      <w:r>
        <w:rPr>
          <w:sz w:val="28"/>
        </w:rPr>
        <w:t xml:space="preserve">Таким образом, из проведенного анализа видно, что среди факторов, влияющих на создание валютного союза Германии и Греции, положительным в нашей модели является только разница размеров экономик двух стран. Более чем 10-кратная разница в пользу Германии позволяет нивелировать действие других факторов. Анализ остальных факторов, причем по итогам 2010-2011 гг., после 10 лет существования зоны евро, показывает наличие дисбалансов, </w:t>
      </w:r>
      <w:proofErr w:type="gramStart"/>
      <w:r>
        <w:rPr>
          <w:sz w:val="28"/>
        </w:rPr>
        <w:t>а</w:t>
      </w:r>
      <w:proofErr w:type="gramEnd"/>
      <w:r>
        <w:rPr>
          <w:sz w:val="28"/>
        </w:rPr>
        <w:t xml:space="preserve"> следовательно, и рисков создания валютного союза.</w:t>
      </w:r>
    </w:p>
    <w:p w:rsidR="00924CFF" w:rsidRDefault="00924CFF" w:rsidP="00924CFF">
      <w:pPr>
        <w:rPr>
          <w:sz w:val="28"/>
        </w:rPr>
      </w:pPr>
      <w:r>
        <w:rPr>
          <w:sz w:val="28"/>
        </w:rPr>
        <w:t xml:space="preserve">В реальности, с учетом участия в нем не 2, а 17 стран, эти риски скорее усилились, что и проявилось в период мирового финансово-экономического </w:t>
      </w:r>
      <w:r>
        <w:rPr>
          <w:sz w:val="28"/>
        </w:rPr>
        <w:lastRenderedPageBreak/>
        <w:t>кризиса 2008-2009 гг. и последовавшего после него долгового кризиса в ряде государств зоны евро.</w:t>
      </w:r>
    </w:p>
    <w:p w:rsidR="00924CFF" w:rsidRPr="00344BCB" w:rsidRDefault="00924CFF"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b/>
          <w:sz w:val="32"/>
          <w:szCs w:val="32"/>
        </w:rPr>
      </w:pPr>
    </w:p>
    <w:p w:rsidR="00F25F33" w:rsidRPr="00344BCB" w:rsidRDefault="00F25F33" w:rsidP="00924CFF">
      <w:pPr>
        <w:tabs>
          <w:tab w:val="left" w:pos="993"/>
        </w:tabs>
        <w:ind w:firstLine="0"/>
        <w:jc w:val="left"/>
        <w:rPr>
          <w:sz w:val="32"/>
          <w:szCs w:val="32"/>
        </w:rPr>
      </w:pPr>
    </w:p>
    <w:p w:rsidR="00AA29AF" w:rsidRPr="00265E18" w:rsidRDefault="00AA29AF" w:rsidP="00AA29AF">
      <w:pPr>
        <w:pStyle w:val="1"/>
        <w:rPr>
          <w:sz w:val="32"/>
          <w:szCs w:val="32"/>
        </w:rPr>
      </w:pPr>
      <w:bookmarkStart w:id="14" w:name="_Toc355984613"/>
      <w:r w:rsidRPr="00265E18">
        <w:rPr>
          <w:sz w:val="32"/>
          <w:szCs w:val="32"/>
        </w:rPr>
        <w:lastRenderedPageBreak/>
        <w:t>3</w:t>
      </w:r>
      <w:r w:rsidR="00526EEC" w:rsidRPr="00265E18">
        <w:rPr>
          <w:sz w:val="32"/>
          <w:szCs w:val="32"/>
        </w:rPr>
        <w:t>.</w:t>
      </w:r>
      <w:r w:rsidRPr="00265E18">
        <w:rPr>
          <w:sz w:val="32"/>
          <w:szCs w:val="32"/>
        </w:rPr>
        <w:t xml:space="preserve"> Модель </w:t>
      </w:r>
      <w:proofErr w:type="spellStart"/>
      <w:r w:rsidRPr="00265E18">
        <w:rPr>
          <w:sz w:val="32"/>
          <w:szCs w:val="32"/>
        </w:rPr>
        <w:t>Эйхенгрина</w:t>
      </w:r>
      <w:proofErr w:type="spellEnd"/>
      <w:r w:rsidRPr="00265E18">
        <w:rPr>
          <w:sz w:val="32"/>
          <w:szCs w:val="32"/>
        </w:rPr>
        <w:t xml:space="preserve"> как способ оценки оптимальности создания валютной зоны</w:t>
      </w:r>
      <w:bookmarkEnd w:id="14"/>
    </w:p>
    <w:p w:rsidR="00F25F33" w:rsidRPr="003B5F2A" w:rsidRDefault="00265E18" w:rsidP="00104941">
      <w:pPr>
        <w:ind w:firstLine="0"/>
        <w:outlineLvl w:val="1"/>
        <w:rPr>
          <w:b/>
          <w:sz w:val="32"/>
          <w:szCs w:val="32"/>
        </w:rPr>
      </w:pPr>
      <w:bookmarkStart w:id="15" w:name="_Toc355984614"/>
      <w:r w:rsidRPr="00104941">
        <w:rPr>
          <w:b/>
          <w:sz w:val="32"/>
          <w:szCs w:val="32"/>
        </w:rPr>
        <w:t xml:space="preserve">3.1 </w:t>
      </w:r>
      <w:proofErr w:type="spellStart"/>
      <w:r w:rsidR="00AA29AF" w:rsidRPr="00265E18">
        <w:rPr>
          <w:b/>
          <w:sz w:val="32"/>
          <w:szCs w:val="32"/>
        </w:rPr>
        <w:t>Теоритические</w:t>
      </w:r>
      <w:proofErr w:type="spellEnd"/>
      <w:r w:rsidR="00AA29AF" w:rsidRPr="00265E18">
        <w:rPr>
          <w:b/>
          <w:sz w:val="32"/>
          <w:szCs w:val="32"/>
        </w:rPr>
        <w:t xml:space="preserve"> основы модели </w:t>
      </w:r>
      <w:proofErr w:type="spellStart"/>
      <w:r w:rsidR="00AA29AF" w:rsidRPr="00265E18">
        <w:rPr>
          <w:b/>
          <w:sz w:val="32"/>
          <w:szCs w:val="32"/>
        </w:rPr>
        <w:t>Эйхенгрина</w:t>
      </w:r>
      <w:bookmarkEnd w:id="15"/>
      <w:proofErr w:type="spellEnd"/>
    </w:p>
    <w:p w:rsidR="00132815" w:rsidRPr="003B5F2A" w:rsidRDefault="00132815" w:rsidP="00132815">
      <w:pPr>
        <w:ind w:firstLine="567"/>
        <w:outlineLvl w:val="1"/>
        <w:rPr>
          <w:b/>
          <w:sz w:val="32"/>
          <w:szCs w:val="32"/>
        </w:rPr>
      </w:pPr>
    </w:p>
    <w:p w:rsidR="00D2766C" w:rsidRDefault="00D2766C" w:rsidP="00D2766C">
      <w:pPr>
        <w:ind w:firstLine="567"/>
        <w:outlineLvl w:val="1"/>
        <w:rPr>
          <w:sz w:val="28"/>
          <w:szCs w:val="28"/>
        </w:rPr>
      </w:pPr>
      <w:r>
        <w:rPr>
          <w:sz w:val="28"/>
          <w:szCs w:val="28"/>
        </w:rPr>
        <w:t xml:space="preserve">Модель </w:t>
      </w:r>
      <w:proofErr w:type="spellStart"/>
      <w:r>
        <w:rPr>
          <w:sz w:val="28"/>
          <w:szCs w:val="28"/>
        </w:rPr>
        <w:t>Эйхенгрина</w:t>
      </w:r>
      <w:proofErr w:type="spellEnd"/>
      <w:r>
        <w:rPr>
          <w:sz w:val="28"/>
          <w:szCs w:val="28"/>
        </w:rPr>
        <w:t xml:space="preserve"> поможет нам определить, является ли зона Евро оптимальной, т.е. было ли правильным решение о создании валютной зоны и введении единой валюты в некоторых странах Европы. Также с помощью этой модели можно оценить, в каких странах можно вводить единую валюту, а в каких данная ситуация привела бы к кризису. </w:t>
      </w:r>
    </w:p>
    <w:p w:rsidR="00D2766C" w:rsidRPr="004E6902" w:rsidRDefault="00D2766C" w:rsidP="00D2766C">
      <w:pPr>
        <w:ind w:firstLine="567"/>
        <w:outlineLvl w:val="1"/>
        <w:rPr>
          <w:sz w:val="28"/>
          <w:szCs w:val="28"/>
        </w:rPr>
      </w:pPr>
      <w:r>
        <w:rPr>
          <w:sz w:val="28"/>
          <w:szCs w:val="28"/>
        </w:rPr>
        <w:t xml:space="preserve">Согласно </w:t>
      </w:r>
      <w:proofErr w:type="spellStart"/>
      <w:r>
        <w:rPr>
          <w:sz w:val="28"/>
          <w:szCs w:val="28"/>
        </w:rPr>
        <w:t>Манделлу</w:t>
      </w:r>
      <w:proofErr w:type="spellEnd"/>
      <w:r>
        <w:rPr>
          <w:rStyle w:val="a5"/>
          <w:sz w:val="28"/>
          <w:szCs w:val="28"/>
        </w:rPr>
        <w:footnoteReference w:id="33"/>
      </w:r>
      <w:r>
        <w:rPr>
          <w:sz w:val="28"/>
          <w:szCs w:val="28"/>
        </w:rPr>
        <w:t xml:space="preserve">, преимуществами от введения единой денежной единицы и создания валютной зоны могут быть уменьшение транзакционных издержек и </w:t>
      </w:r>
      <w:proofErr w:type="gramStart"/>
      <w:r>
        <w:rPr>
          <w:sz w:val="28"/>
          <w:szCs w:val="28"/>
        </w:rPr>
        <w:t>избежание</w:t>
      </w:r>
      <w:proofErr w:type="gramEnd"/>
      <w:r>
        <w:rPr>
          <w:sz w:val="28"/>
          <w:szCs w:val="28"/>
        </w:rPr>
        <w:t xml:space="preserve"> изменений валютных курсов. Однако страны могут оказаться и в невыгодном для них положении</w:t>
      </w:r>
      <w:r w:rsidRPr="00CE26D1">
        <w:rPr>
          <w:sz w:val="28"/>
          <w:szCs w:val="28"/>
        </w:rPr>
        <w:t>,</w:t>
      </w:r>
      <w:r>
        <w:rPr>
          <w:sz w:val="28"/>
          <w:szCs w:val="28"/>
        </w:rPr>
        <w:t xml:space="preserve"> так как не могут проводить несогласованную монетарную политику и использовать валютный курс как инструмент регулирования. В данной ситуации величина потерь для стран зависит от величины нарушения равновесия в экономике и скорости приспособления экономики к этим шокам. Если изменения и скорость приспособления одинаковы в различных странах, то единая монетарная политика не принесет значимых потерь, однако если шоки ассиметричны или же скорость приспособления экономик разнятся, то страны не смогут проводить единую </w:t>
      </w:r>
      <w:proofErr w:type="gramStart"/>
      <w:r>
        <w:rPr>
          <w:sz w:val="28"/>
          <w:szCs w:val="28"/>
        </w:rPr>
        <w:t>политику</w:t>
      </w:r>
      <w:proofErr w:type="gramEnd"/>
      <w:r>
        <w:rPr>
          <w:sz w:val="28"/>
          <w:szCs w:val="28"/>
        </w:rPr>
        <w:t xml:space="preserve"> и вынуждены будут отказаться от единой валюты.</w:t>
      </w:r>
    </w:p>
    <w:p w:rsidR="00D2766C" w:rsidRPr="008A1A84" w:rsidRDefault="00D2766C" w:rsidP="00D2766C">
      <w:pPr>
        <w:ind w:firstLine="567"/>
        <w:outlineLvl w:val="1"/>
        <w:rPr>
          <w:sz w:val="28"/>
          <w:szCs w:val="28"/>
        </w:rPr>
      </w:pPr>
      <w:r>
        <w:rPr>
          <w:sz w:val="28"/>
          <w:szCs w:val="28"/>
        </w:rPr>
        <w:t xml:space="preserve">Для оценки изменений совокупного спроса и предложения для начала следует рассмотреть несколько графиков (рис. 6). </w:t>
      </w:r>
    </w:p>
    <w:p w:rsidR="00D2766C" w:rsidRDefault="00D2766C" w:rsidP="00D2766C">
      <w:pPr>
        <w:ind w:firstLine="0"/>
        <w:outlineLvl w:val="1"/>
        <w:rPr>
          <w:sz w:val="28"/>
          <w:szCs w:val="28"/>
        </w:rPr>
      </w:pPr>
      <w:r w:rsidRPr="008A1A84">
        <w:rPr>
          <w:noProof/>
          <w:sz w:val="28"/>
          <w:szCs w:val="28"/>
        </w:rPr>
        <w:lastRenderedPageBreak/>
        <w:drawing>
          <wp:inline distT="0" distB="0" distL="0" distR="0">
            <wp:extent cx="5086350" cy="4848225"/>
            <wp:effectExtent l="19050" t="0" r="0" b="0"/>
            <wp:docPr id="4" name="Рисунок 1" descr="C:\Users\Masha Kras\Desktop\5курс\Диплом\фотограф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a Kras\Desktop\5курс\Диплом\фотография 1.jpg"/>
                    <pic:cNvPicPr>
                      <a:picLocks noChangeAspect="1" noChangeArrowheads="1"/>
                    </pic:cNvPicPr>
                  </pic:nvPicPr>
                  <pic:blipFill>
                    <a:blip r:embed="rId16" cstate="print"/>
                    <a:srcRect/>
                    <a:stretch>
                      <a:fillRect/>
                    </a:stretch>
                  </pic:blipFill>
                  <pic:spPr bwMode="auto">
                    <a:xfrm>
                      <a:off x="0" y="0"/>
                      <a:ext cx="5086350" cy="4848225"/>
                    </a:xfrm>
                    <a:prstGeom prst="rect">
                      <a:avLst/>
                    </a:prstGeom>
                    <a:noFill/>
                    <a:ln w="9525">
                      <a:noFill/>
                      <a:miter lim="800000"/>
                      <a:headEnd/>
                      <a:tailEnd/>
                    </a:ln>
                  </pic:spPr>
                </pic:pic>
              </a:graphicData>
            </a:graphic>
          </wp:inline>
        </w:drawing>
      </w:r>
    </w:p>
    <w:p w:rsidR="00D2766C" w:rsidRPr="00D2766C" w:rsidRDefault="00D2766C" w:rsidP="00D2766C">
      <w:pPr>
        <w:ind w:firstLine="0"/>
        <w:jc w:val="right"/>
        <w:outlineLvl w:val="1"/>
        <w:rPr>
          <w:sz w:val="28"/>
          <w:szCs w:val="28"/>
          <w:lang w:val="en-US"/>
        </w:rPr>
      </w:pPr>
      <w:r>
        <w:rPr>
          <w:sz w:val="28"/>
          <w:szCs w:val="28"/>
        </w:rPr>
        <w:t>Рис</w:t>
      </w:r>
      <w:r w:rsidRPr="00283BEB">
        <w:rPr>
          <w:sz w:val="28"/>
          <w:szCs w:val="28"/>
          <w:lang w:val="en-US"/>
        </w:rPr>
        <w:t xml:space="preserve"> 6.</w:t>
      </w:r>
    </w:p>
    <w:p w:rsidR="00D2766C" w:rsidRPr="00283BEB" w:rsidRDefault="00D2766C" w:rsidP="00D2766C">
      <w:pPr>
        <w:ind w:firstLine="0"/>
        <w:outlineLvl w:val="1"/>
        <w:rPr>
          <w:sz w:val="28"/>
          <w:szCs w:val="28"/>
          <w:lang w:val="en-US"/>
        </w:rPr>
      </w:pPr>
      <w:r w:rsidRPr="00283BEB">
        <w:rPr>
          <w:sz w:val="28"/>
          <w:szCs w:val="28"/>
          <w:lang w:val="en-US"/>
        </w:rPr>
        <w:t>(</w:t>
      </w:r>
      <w:r>
        <w:rPr>
          <w:sz w:val="28"/>
          <w:szCs w:val="28"/>
        </w:rPr>
        <w:t>Источник</w:t>
      </w:r>
      <w:r w:rsidRPr="00283BEB">
        <w:rPr>
          <w:sz w:val="28"/>
          <w:szCs w:val="28"/>
          <w:lang w:val="en-US"/>
        </w:rPr>
        <w:t xml:space="preserve">: </w:t>
      </w:r>
      <w:r w:rsidRPr="00562B63">
        <w:rPr>
          <w:sz w:val="28"/>
          <w:lang w:val="en-US"/>
        </w:rPr>
        <w:t xml:space="preserve">T. </w:t>
      </w:r>
      <w:proofErr w:type="spellStart"/>
      <w:r w:rsidRPr="00562B63">
        <w:rPr>
          <w:sz w:val="28"/>
          <w:lang w:val="en-US"/>
        </w:rPr>
        <w:t>Bayoumi</w:t>
      </w:r>
      <w:proofErr w:type="spellEnd"/>
      <w:r w:rsidRPr="00562B63">
        <w:rPr>
          <w:sz w:val="28"/>
          <w:lang w:val="en-US"/>
        </w:rPr>
        <w:t xml:space="preserve">, B. </w:t>
      </w:r>
      <w:proofErr w:type="spellStart"/>
      <w:r w:rsidRPr="00562B63">
        <w:rPr>
          <w:sz w:val="28"/>
          <w:lang w:val="en-US"/>
        </w:rPr>
        <w:t>Eichengrenn</w:t>
      </w:r>
      <w:proofErr w:type="spellEnd"/>
      <w:r w:rsidRPr="00562B63">
        <w:rPr>
          <w:sz w:val="28"/>
          <w:lang w:val="en-US"/>
        </w:rPr>
        <w:t xml:space="preserve">, </w:t>
      </w:r>
      <w:proofErr w:type="gramStart"/>
      <w:r w:rsidRPr="00562B63">
        <w:rPr>
          <w:sz w:val="28"/>
          <w:lang w:val="en-US"/>
        </w:rPr>
        <w:t>One money</w:t>
      </w:r>
      <w:proofErr w:type="gramEnd"/>
      <w:r w:rsidRPr="00562B63">
        <w:rPr>
          <w:sz w:val="28"/>
          <w:lang w:val="en-US"/>
        </w:rPr>
        <w:t xml:space="preserve"> or many? Analyzing the prospects for monetary unification in various parts of the world, Princeton studies in international finance</w:t>
      </w:r>
      <w:proofErr w:type="gramStart"/>
      <w:r w:rsidRPr="00562B63">
        <w:rPr>
          <w:sz w:val="28"/>
          <w:lang w:val="en-US"/>
        </w:rPr>
        <w:t>,  №</w:t>
      </w:r>
      <w:proofErr w:type="gramEnd"/>
      <w:r w:rsidRPr="00562B63">
        <w:rPr>
          <w:sz w:val="28"/>
          <w:lang w:val="en-US"/>
        </w:rPr>
        <w:t>76, September 1994</w:t>
      </w:r>
      <w:r>
        <w:rPr>
          <w:sz w:val="28"/>
          <w:lang w:val="en-US"/>
        </w:rPr>
        <w:t>, p.9</w:t>
      </w:r>
      <w:r w:rsidRPr="00283BEB">
        <w:rPr>
          <w:sz w:val="28"/>
          <w:lang w:val="en-US"/>
        </w:rPr>
        <w:t>)</w:t>
      </w:r>
    </w:p>
    <w:p w:rsidR="00D2766C" w:rsidRDefault="00D2766C" w:rsidP="00D2766C">
      <w:pPr>
        <w:ind w:firstLine="567"/>
        <w:outlineLvl w:val="1"/>
        <w:rPr>
          <w:sz w:val="28"/>
          <w:szCs w:val="28"/>
        </w:rPr>
      </w:pPr>
      <w:r>
        <w:rPr>
          <w:sz w:val="28"/>
          <w:szCs w:val="28"/>
        </w:rPr>
        <w:t>На первом графике изображено макроэкономическое равновесие. Кривая краткосрочного совокупного предложения (SRAS) имеет наклонны</w:t>
      </w:r>
      <w:r w:rsidRPr="004E6902">
        <w:rPr>
          <w:sz w:val="28"/>
          <w:szCs w:val="28"/>
        </w:rPr>
        <w:t>й</w:t>
      </w:r>
      <w:r>
        <w:rPr>
          <w:sz w:val="28"/>
          <w:szCs w:val="28"/>
        </w:rPr>
        <w:t xml:space="preserve"> вид, в то время как </w:t>
      </w:r>
      <w:r w:rsidRPr="007E4A9C">
        <w:rPr>
          <w:sz w:val="28"/>
          <w:szCs w:val="28"/>
        </w:rPr>
        <w:t xml:space="preserve">долгосрочная </w:t>
      </w:r>
      <w:r>
        <w:rPr>
          <w:sz w:val="28"/>
          <w:szCs w:val="28"/>
        </w:rPr>
        <w:t xml:space="preserve">(LRAS) – вертикальная,  так как максимальный уровень использование производственных мощностей достигнут. Кривая совокупного спроса </w:t>
      </w:r>
      <w:r w:rsidRPr="00484103">
        <w:rPr>
          <w:sz w:val="28"/>
          <w:szCs w:val="28"/>
        </w:rPr>
        <w:t>(</w:t>
      </w:r>
      <w:r>
        <w:rPr>
          <w:sz w:val="28"/>
          <w:szCs w:val="28"/>
        </w:rPr>
        <w:t>AD</w:t>
      </w:r>
      <w:r w:rsidRPr="00484103">
        <w:rPr>
          <w:sz w:val="28"/>
          <w:szCs w:val="28"/>
        </w:rPr>
        <w:t>)</w:t>
      </w:r>
      <w:r>
        <w:rPr>
          <w:sz w:val="28"/>
          <w:szCs w:val="28"/>
        </w:rPr>
        <w:t xml:space="preserve"> – наклонная</w:t>
      </w:r>
      <w:r w:rsidRPr="00484103">
        <w:rPr>
          <w:sz w:val="28"/>
          <w:szCs w:val="28"/>
        </w:rPr>
        <w:t xml:space="preserve">. </w:t>
      </w:r>
      <w:r>
        <w:rPr>
          <w:sz w:val="28"/>
          <w:szCs w:val="28"/>
        </w:rPr>
        <w:t>На графиках 2-3 представлены результаты постоянных шоков совокупных спроса и предложения. График 2 отображает позитивный шок спроса.  Кривая спроса</w:t>
      </w:r>
      <w:r w:rsidRPr="006A564B">
        <w:rPr>
          <w:sz w:val="28"/>
          <w:szCs w:val="28"/>
        </w:rPr>
        <w:t xml:space="preserve"> сдвигаетс</w:t>
      </w:r>
      <w:r>
        <w:rPr>
          <w:sz w:val="28"/>
          <w:szCs w:val="28"/>
        </w:rPr>
        <w:t>я (AD</w:t>
      </w:r>
      <w:r w:rsidRPr="006A564B">
        <w:rPr>
          <w:sz w:val="28"/>
          <w:szCs w:val="28"/>
        </w:rPr>
        <w:t>’</w:t>
      </w:r>
      <w:r>
        <w:rPr>
          <w:sz w:val="28"/>
          <w:szCs w:val="28"/>
        </w:rPr>
        <w:t xml:space="preserve">), а точка равновесия перемещается из точки E в точку D', а в долгосрочном периоде в точку D''. Итак, в краткосрочном периоде данное изменение вызывает увеличение выпуска в экономике, и растут цены. А в </w:t>
      </w:r>
      <w:r>
        <w:rPr>
          <w:sz w:val="28"/>
          <w:szCs w:val="28"/>
        </w:rPr>
        <w:lastRenderedPageBreak/>
        <w:t xml:space="preserve">долгосрочном периоде – выпуск возвращается на прежний уровень, а цены продолжают возрастать. Однако при позитивном шоке предложения ситуация другая (график 3). Сначала </w:t>
      </w:r>
      <w:proofErr w:type="gramStart"/>
      <w:r>
        <w:rPr>
          <w:sz w:val="28"/>
          <w:szCs w:val="28"/>
        </w:rPr>
        <w:t>равное</w:t>
      </w:r>
      <w:proofErr w:type="gramEnd"/>
      <w:r>
        <w:rPr>
          <w:sz w:val="28"/>
          <w:szCs w:val="28"/>
        </w:rPr>
        <w:t xml:space="preserve"> перемещается из точки E в S', а потом в S''. При этом происходит увеличение выпуска и снижение цен. То есть изменение спроса увеличивает выпуск только временно и влечет за собой рост цен, в то время как изменение предложения ведет к постоянному увеличению выпуска и снижению цен. Однако проблема заключается в том, что одно и то же изменение в разных странах может рассматриваться по-разному. Например, рост цен на нефть для импортирующих стран рассматривается только как шок предложения, однако для стран экспортирующих данный продукт, данная ситуация рассматривается и как шок спроса, и как шок предложения.</w:t>
      </w:r>
    </w:p>
    <w:p w:rsidR="00D2766C" w:rsidRDefault="00D2766C" w:rsidP="00D2766C">
      <w:pPr>
        <w:ind w:firstLine="567"/>
        <w:outlineLvl w:val="1"/>
        <w:rPr>
          <w:sz w:val="28"/>
          <w:szCs w:val="28"/>
        </w:rPr>
      </w:pPr>
      <w:r>
        <w:rPr>
          <w:sz w:val="28"/>
          <w:szCs w:val="28"/>
        </w:rPr>
        <w:t xml:space="preserve"> С помощью модели </w:t>
      </w:r>
      <w:proofErr w:type="spellStart"/>
      <w:r>
        <w:rPr>
          <w:sz w:val="28"/>
          <w:szCs w:val="28"/>
        </w:rPr>
        <w:t>Эйхенгрина</w:t>
      </w:r>
      <w:proofErr w:type="spellEnd"/>
      <w:r>
        <w:rPr>
          <w:sz w:val="28"/>
          <w:szCs w:val="28"/>
        </w:rPr>
        <w:t xml:space="preserve"> можно получить корреляцию шоков спроса и предложения различных стран. Также возможно определить размер возмущений и скорость приспособления стран. </w:t>
      </w:r>
    </w:p>
    <w:p w:rsidR="00D2766C" w:rsidRDefault="00D2766C" w:rsidP="00D2766C">
      <w:pPr>
        <w:ind w:firstLine="567"/>
        <w:outlineLvl w:val="1"/>
        <w:rPr>
          <w:sz w:val="28"/>
          <w:szCs w:val="28"/>
        </w:rPr>
      </w:pPr>
      <w:proofErr w:type="spellStart"/>
      <w:r>
        <w:rPr>
          <w:sz w:val="28"/>
          <w:szCs w:val="28"/>
        </w:rPr>
        <w:t>Эйхенгрин</w:t>
      </w:r>
      <w:proofErr w:type="spellEnd"/>
      <w:r>
        <w:rPr>
          <w:sz w:val="28"/>
          <w:szCs w:val="28"/>
        </w:rPr>
        <w:t xml:space="preserve"> оценивает модель, используя подход </w:t>
      </w:r>
      <w:proofErr w:type="gramStart"/>
      <w:r>
        <w:rPr>
          <w:sz w:val="28"/>
          <w:szCs w:val="28"/>
        </w:rPr>
        <w:t>векторной</w:t>
      </w:r>
      <w:proofErr w:type="gramEnd"/>
      <w:r>
        <w:rPr>
          <w:sz w:val="28"/>
          <w:szCs w:val="28"/>
        </w:rPr>
        <w:t xml:space="preserve"> </w:t>
      </w:r>
      <w:proofErr w:type="spellStart"/>
      <w:r>
        <w:rPr>
          <w:sz w:val="28"/>
          <w:szCs w:val="28"/>
        </w:rPr>
        <w:t>авторегрессии</w:t>
      </w:r>
      <w:proofErr w:type="spellEnd"/>
      <w:r>
        <w:rPr>
          <w:sz w:val="28"/>
          <w:szCs w:val="28"/>
        </w:rPr>
        <w:t>, для двух временных рядов. Данная модель</w:t>
      </w:r>
      <w:r w:rsidRPr="00CE26D1">
        <w:rPr>
          <w:sz w:val="28"/>
          <w:szCs w:val="28"/>
        </w:rPr>
        <w:t xml:space="preserve"> </w:t>
      </w:r>
      <w:r>
        <w:rPr>
          <w:sz w:val="28"/>
          <w:szCs w:val="28"/>
        </w:rPr>
        <w:t xml:space="preserve">имеет следующий вид: </w:t>
      </w:r>
      <w:r w:rsidRPr="00CE26D1">
        <w:rPr>
          <w:rFonts w:ascii="Cambria Math" w:hAnsi="Cambria Math"/>
          <w:sz w:val="28"/>
          <w:szCs w:val="28"/>
        </w:rPr>
        <w:br/>
      </w:r>
      <m:oMathPara>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t</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t</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t</m:t>
              </m:r>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2</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t</m:t>
              </m:r>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3</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t</m:t>
              </m:r>
              <m:r>
                <w:rPr>
                  <w:rFonts w:ascii="Cambria Math" w:hAnsi="Cambria Math"/>
                  <w:sz w:val="28"/>
                  <w:szCs w:val="28"/>
                </w:rPr>
                <m:t>-3</m:t>
              </m:r>
            </m:sub>
          </m:sSub>
          <m:r>
            <w:rPr>
              <w:rFonts w:ascii="Cambria Math" w:hAnsi="Cambria Math"/>
              <w:sz w:val="28"/>
              <w:szCs w:val="28"/>
            </w:rPr>
            <m:t>⋯=</m:t>
          </m:r>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=0</m:t>
              </m:r>
            </m:sub>
            <m:sup>
              <m:r>
                <w:rPr>
                  <w:rFonts w:ascii="Cambria Math" w:hAnsi="Cambria Math"/>
                  <w:sz w:val="28"/>
                  <w:szCs w:val="28"/>
                </w:rPr>
                <m:t>∞</m:t>
              </m:r>
            </m:sup>
            <m:e>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i</m:t>
                  </m:r>
                </m:sup>
              </m:sSup>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t</m:t>
                  </m:r>
                </m:sub>
              </m:sSub>
            </m:e>
          </m:nary>
        </m:oMath>
      </m:oMathPara>
    </w:p>
    <w:p w:rsidR="00D2766C" w:rsidRDefault="00D2766C" w:rsidP="00D2766C">
      <w:pPr>
        <w:ind w:firstLine="567"/>
        <w:outlineLvl w:val="1"/>
        <w:rPr>
          <w:sz w:val="28"/>
          <w:szCs w:val="28"/>
        </w:rPr>
      </w:pPr>
    </w:p>
    <w:p w:rsidR="00D2766C" w:rsidRDefault="00D2766C" w:rsidP="00D2766C">
      <w:pPr>
        <w:ind w:firstLine="567"/>
        <w:outlineLvl w:val="1"/>
        <w:rPr>
          <w:sz w:val="28"/>
          <w:szCs w:val="28"/>
        </w:rPr>
      </w:pPr>
      <w:r>
        <w:rPr>
          <w:sz w:val="28"/>
          <w:szCs w:val="28"/>
        </w:rPr>
        <w:t xml:space="preserve">, где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t</m:t>
            </m:r>
          </m:sub>
        </m:sSub>
      </m:oMath>
      <w:r>
        <w:rPr>
          <w:sz w:val="28"/>
          <w:szCs w:val="28"/>
        </w:rPr>
        <w:t xml:space="preserve"> – изменение выпуска и цен, </w:t>
      </w:r>
      <m:oMath>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t</m:t>
            </m:r>
          </m:sub>
        </m:sSub>
      </m:oMath>
      <w:r>
        <w:rPr>
          <w:sz w:val="28"/>
          <w:szCs w:val="28"/>
        </w:rPr>
        <w:t xml:space="preserve"> – шоки спроса и предложения, A- весовая (импульсная) функция, L – лаговый оператор. Более детально данная модель может быть записана следующим образом: </w:t>
      </w:r>
    </w:p>
    <w:p w:rsidR="00D2766C" w:rsidRPr="0072249A" w:rsidRDefault="0093575B" w:rsidP="00D2766C">
      <w:pPr>
        <w:ind w:firstLine="567"/>
        <w:outlineLvl w:val="1"/>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t</m:t>
                      </m:r>
                    </m:sub>
                  </m:sSub>
                </m:e>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t</m:t>
                      </m:r>
                    </m:sub>
                  </m:sSub>
                </m:e>
              </m:eqArr>
            </m:e>
          </m:d>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i=0</m:t>
              </m:r>
            </m:sub>
            <m:sup>
              <m:r>
                <w:rPr>
                  <w:rFonts w:ascii="Cambria Math" w:hAnsi="Cambria Math"/>
                  <w:sz w:val="28"/>
                  <w:szCs w:val="28"/>
                </w:rPr>
                <m:t>∞</m:t>
              </m:r>
            </m:sup>
            <m:e>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i</m:t>
                  </m:r>
                </m:sup>
              </m:sSup>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11i</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12i</m:t>
                            </m:r>
                          </m:sub>
                        </m:sSub>
                      </m:e>
                    </m:mr>
                    <m:m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21i</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22i</m:t>
                            </m:r>
                          </m:sub>
                        </m:sSub>
                      </m:e>
                    </m:mr>
                  </m:m>
                </m:e>
              </m:d>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dt</m:t>
                          </m:r>
                        </m:sub>
                      </m:sSub>
                    </m:e>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st</m:t>
                          </m:r>
                        </m:sub>
                      </m:sSub>
                    </m:e>
                  </m:eqArr>
                </m:e>
              </m:d>
            </m:e>
          </m:nary>
        </m:oMath>
      </m:oMathPara>
    </w:p>
    <w:p w:rsidR="00D2766C" w:rsidRDefault="00D2766C" w:rsidP="00D2766C">
      <w:pPr>
        <w:ind w:firstLine="567"/>
        <w:outlineLvl w:val="1"/>
        <w:rPr>
          <w:sz w:val="28"/>
          <w:szCs w:val="28"/>
        </w:rPr>
      </w:pPr>
      <w:r w:rsidRPr="00415855">
        <w:rPr>
          <w:sz w:val="28"/>
          <w:szCs w:val="28"/>
        </w:rPr>
        <w:t xml:space="preserve">, где </w:t>
      </w: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t</m:t>
            </m:r>
          </m:sub>
        </m:sSub>
      </m:oMath>
      <w:r>
        <w:rPr>
          <w:sz w:val="28"/>
          <w:szCs w:val="28"/>
        </w:rPr>
        <w:t xml:space="preserve">и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t</m:t>
            </m:r>
          </m:sub>
        </m:sSub>
      </m:oMath>
      <w:r>
        <w:rPr>
          <w:sz w:val="28"/>
          <w:szCs w:val="28"/>
        </w:rPr>
        <w:t xml:space="preserve">- логарифмы выпуска и цен соответственно,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11i</m:t>
            </m:r>
          </m:sub>
        </m:sSub>
      </m:oMath>
      <w:r>
        <w:rPr>
          <w:sz w:val="28"/>
          <w:szCs w:val="28"/>
        </w:rPr>
        <w:t xml:space="preserve"> - элемент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11</m:t>
            </m:r>
          </m:sub>
        </m:sSub>
      </m:oMath>
      <w:r>
        <w:rPr>
          <w:sz w:val="28"/>
          <w:szCs w:val="28"/>
        </w:rPr>
        <w:t xml:space="preserve"> в матрице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oMath>
      <w:r>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dt</m:t>
            </m:r>
          </m:sub>
        </m:sSub>
      </m:oMath>
      <w:r>
        <w:rPr>
          <w:sz w:val="28"/>
          <w:szCs w:val="28"/>
        </w:rPr>
        <w:t xml:space="preserve"> и </w:t>
      </w:r>
      <m:oMath>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st</m:t>
            </m:r>
          </m:sub>
        </m:sSub>
      </m:oMath>
      <w:r w:rsidRPr="00415855">
        <w:rPr>
          <w:sz w:val="28"/>
          <w:szCs w:val="28"/>
        </w:rPr>
        <w:t xml:space="preserve"> </w:t>
      </w:r>
      <w:r>
        <w:rPr>
          <w:sz w:val="28"/>
          <w:szCs w:val="28"/>
        </w:rPr>
        <w:t xml:space="preserve"> - независимые шоки спроса и предложения соответственно. </w:t>
      </w:r>
    </w:p>
    <w:p w:rsidR="00D2766C" w:rsidRPr="001A2AB4" w:rsidRDefault="00D2766C" w:rsidP="00D2766C">
      <w:pPr>
        <w:ind w:firstLine="567"/>
        <w:outlineLvl w:val="1"/>
        <w:rPr>
          <w:sz w:val="28"/>
          <w:szCs w:val="28"/>
        </w:rPr>
      </w:pPr>
      <w:r>
        <w:rPr>
          <w:sz w:val="28"/>
          <w:szCs w:val="28"/>
        </w:rPr>
        <w:lastRenderedPageBreak/>
        <w:t>Исходными данными являются выпуск (</w:t>
      </w: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t</m:t>
            </m:r>
          </m:sub>
        </m:sSub>
      </m:oMath>
      <w:r>
        <w:rPr>
          <w:sz w:val="28"/>
          <w:szCs w:val="28"/>
        </w:rPr>
        <w:t>) и цены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t</m:t>
            </m:r>
          </m:sub>
        </m:sSub>
      </m:oMath>
      <w:r>
        <w:rPr>
          <w:sz w:val="28"/>
          <w:szCs w:val="28"/>
        </w:rPr>
        <w:t xml:space="preserve">). Построив </w:t>
      </w:r>
      <w:proofErr w:type="gramStart"/>
      <w:r>
        <w:rPr>
          <w:sz w:val="28"/>
          <w:szCs w:val="28"/>
        </w:rPr>
        <w:t>векторную</w:t>
      </w:r>
      <w:proofErr w:type="gramEnd"/>
      <w:r>
        <w:rPr>
          <w:sz w:val="28"/>
          <w:szCs w:val="28"/>
        </w:rPr>
        <w:t xml:space="preserve"> </w:t>
      </w:r>
      <w:proofErr w:type="spellStart"/>
      <w:r>
        <w:rPr>
          <w:sz w:val="28"/>
          <w:szCs w:val="28"/>
        </w:rPr>
        <w:t>авторегрессию</w:t>
      </w:r>
      <w:proofErr w:type="spellEnd"/>
      <w:r>
        <w:rPr>
          <w:sz w:val="28"/>
          <w:szCs w:val="28"/>
        </w:rPr>
        <w:t xml:space="preserve">, получаем остатки </w:t>
      </w:r>
      <w:proofErr w:type="spellStart"/>
      <w:r>
        <w:rPr>
          <w:sz w:val="28"/>
          <w:szCs w:val="28"/>
        </w:rPr>
        <w:t>авторегрессии</w:t>
      </w:r>
      <w:proofErr w:type="spellEnd"/>
      <w:r>
        <w:rPr>
          <w:sz w:val="28"/>
          <w:szCs w:val="28"/>
        </w:rPr>
        <w:t xml:space="preserve">. Порядок </w:t>
      </w:r>
      <w:proofErr w:type="spellStart"/>
      <w:r>
        <w:rPr>
          <w:sz w:val="28"/>
          <w:szCs w:val="28"/>
        </w:rPr>
        <w:t>авторегрессии</w:t>
      </w:r>
      <w:proofErr w:type="spellEnd"/>
      <w:r>
        <w:rPr>
          <w:sz w:val="28"/>
          <w:szCs w:val="28"/>
        </w:rPr>
        <w:t xml:space="preserve"> может быть оценен с помощью теста </w:t>
      </w:r>
      <w:proofErr w:type="spellStart"/>
      <w:r>
        <w:rPr>
          <w:sz w:val="28"/>
          <w:szCs w:val="28"/>
        </w:rPr>
        <w:t>Дики-Фуллера</w:t>
      </w:r>
      <w:proofErr w:type="spellEnd"/>
      <w:r>
        <w:rPr>
          <w:sz w:val="28"/>
          <w:szCs w:val="28"/>
        </w:rPr>
        <w:t>. Используя полученные остатки, можно получить шоки спроса и предложения. Для этого введем матрицу C</w:t>
      </w:r>
      <w:r w:rsidRPr="001D220D">
        <w:rPr>
          <w:sz w:val="28"/>
          <w:szCs w:val="28"/>
        </w:rPr>
        <w:t xml:space="preserve"> </w:t>
      </w:r>
      <w:r>
        <w:rPr>
          <w:sz w:val="28"/>
          <w:szCs w:val="28"/>
        </w:rPr>
        <w:t>и представим остатки как</w:t>
      </w:r>
    </w:p>
    <w:p w:rsidR="00D2766C" w:rsidRDefault="00D2766C" w:rsidP="00D2766C">
      <w:pPr>
        <w:rPr>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e</m:t>
            </m:r>
          </m:e>
          <m:sub>
            <m:r>
              <w:rPr>
                <w:rFonts w:ascii="Cambria Math" w:hAnsi="Cambria Math"/>
                <w:sz w:val="28"/>
                <w:szCs w:val="28"/>
              </w:rPr>
              <m:t>t</m:t>
            </m:r>
          </m:sub>
        </m:sSub>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t</m:t>
            </m:r>
          </m:sub>
        </m:sSub>
      </m:oMath>
      <w:r w:rsidRPr="001D220D">
        <w:rPr>
          <w:sz w:val="28"/>
          <w:szCs w:val="28"/>
        </w:rPr>
        <w:t>. Что</w:t>
      </w:r>
      <w:r>
        <w:rPr>
          <w:sz w:val="28"/>
          <w:szCs w:val="28"/>
        </w:rPr>
        <w:t xml:space="preserve">бы найти элементы матрицы </w:t>
      </w:r>
      <w:r>
        <w:rPr>
          <w:sz w:val="28"/>
          <w:szCs w:val="28"/>
          <w:lang w:val="en-US"/>
        </w:rPr>
        <w:t>C</w:t>
      </w:r>
      <w:r w:rsidRPr="001D220D">
        <w:rPr>
          <w:sz w:val="28"/>
          <w:szCs w:val="28"/>
        </w:rPr>
        <w:t xml:space="preserve"> </w:t>
      </w:r>
      <w:r>
        <w:rPr>
          <w:sz w:val="28"/>
          <w:szCs w:val="28"/>
        </w:rPr>
        <w:t xml:space="preserve">используем ограничения модели. Двумя из четырех ограничений является нормирование. Определяют дисперсию шоков. Следующее ограничение следует из предположения о том, что шоки спроса и предложения ортогональны. И, наконец, последнее – шоки спроса имеют только временное влияние на выпуск. Имея матрицу C, получаются шоки спроса и предложения различных стран, и становится возможным посчитать корреляцию шоков разных стран. </w:t>
      </w:r>
    </w:p>
    <w:p w:rsidR="00132815" w:rsidRPr="003B5F2A" w:rsidRDefault="00D2766C" w:rsidP="00D2766C">
      <w:pPr>
        <w:rPr>
          <w:sz w:val="28"/>
          <w:szCs w:val="28"/>
        </w:rPr>
      </w:pPr>
      <w:r>
        <w:rPr>
          <w:sz w:val="28"/>
          <w:szCs w:val="28"/>
        </w:rPr>
        <w:t xml:space="preserve">Размер возмущений для предложения определяется как долгосрочный эффект, т.е. влияние на выпуск за весь период. Для спроса размер возмущений – сумма влияний на выпуск и цены только в первом периоде. Скорость приспособления экономик к шокам – это отношение влияния за два периода к долгосрочному эффекту. </w:t>
      </w:r>
    </w:p>
    <w:p w:rsidR="00576605" w:rsidRPr="00104941" w:rsidRDefault="00576605" w:rsidP="00576605">
      <w:pPr>
        <w:ind w:firstLine="0"/>
        <w:outlineLvl w:val="1"/>
        <w:rPr>
          <w:b/>
          <w:sz w:val="28"/>
          <w:szCs w:val="28"/>
        </w:rPr>
      </w:pPr>
    </w:p>
    <w:p w:rsidR="00924CFF" w:rsidRPr="00D27539" w:rsidRDefault="00576605" w:rsidP="00576605">
      <w:pPr>
        <w:ind w:firstLine="0"/>
        <w:outlineLvl w:val="1"/>
        <w:rPr>
          <w:b/>
          <w:sz w:val="32"/>
          <w:szCs w:val="32"/>
        </w:rPr>
      </w:pPr>
      <w:bookmarkStart w:id="16" w:name="_Toc355984615"/>
      <w:r w:rsidRPr="005655F0">
        <w:rPr>
          <w:b/>
          <w:sz w:val="32"/>
          <w:szCs w:val="32"/>
        </w:rPr>
        <w:t xml:space="preserve">3.2 </w:t>
      </w:r>
      <w:r w:rsidR="00AA29AF" w:rsidRPr="005655F0">
        <w:rPr>
          <w:b/>
          <w:sz w:val="32"/>
          <w:szCs w:val="32"/>
        </w:rPr>
        <w:t>Оценка оптимальности создания евро зоны на основе модели</w:t>
      </w:r>
      <w:bookmarkEnd w:id="16"/>
    </w:p>
    <w:p w:rsidR="003B5F2A" w:rsidRDefault="003B5F2A" w:rsidP="003B5F2A">
      <w:pPr>
        <w:rPr>
          <w:sz w:val="28"/>
          <w:szCs w:val="28"/>
        </w:rPr>
      </w:pPr>
      <w:r>
        <w:rPr>
          <w:sz w:val="28"/>
          <w:szCs w:val="28"/>
        </w:rPr>
        <w:t xml:space="preserve">Для оценки оптимальности создания зоны евро можно использовать модель </w:t>
      </w:r>
      <w:proofErr w:type="spellStart"/>
      <w:r>
        <w:rPr>
          <w:sz w:val="28"/>
          <w:szCs w:val="28"/>
        </w:rPr>
        <w:t>Эйхенгрина</w:t>
      </w:r>
      <w:proofErr w:type="spellEnd"/>
      <w:r>
        <w:rPr>
          <w:sz w:val="28"/>
          <w:szCs w:val="28"/>
        </w:rPr>
        <w:t>. Исходными данными являются ВВП и рост цен 14 (из 17) стран зоны Евро за период с 1971 по 1999 года</w:t>
      </w:r>
      <w:r>
        <w:rPr>
          <w:rStyle w:val="a5"/>
          <w:sz w:val="28"/>
          <w:szCs w:val="28"/>
        </w:rPr>
        <w:footnoteReference w:id="34"/>
      </w:r>
      <w:r>
        <w:rPr>
          <w:sz w:val="28"/>
          <w:szCs w:val="28"/>
        </w:rPr>
        <w:t xml:space="preserve">.  С помощью данной модели мы получим шоки спроса и предложения для каждой страны, что позволит нам посчитать их корреляцию. А также получим размер возмущений и скорость приспособления экономик и сравним данные показатели у разных стран. </w:t>
      </w:r>
    </w:p>
    <w:p w:rsidR="003B5F2A" w:rsidRDefault="003B5F2A" w:rsidP="003B5F2A">
      <w:pPr>
        <w:rPr>
          <w:sz w:val="28"/>
          <w:szCs w:val="28"/>
        </w:rPr>
      </w:pPr>
      <w:r>
        <w:rPr>
          <w:sz w:val="28"/>
          <w:szCs w:val="28"/>
        </w:rPr>
        <w:lastRenderedPageBreak/>
        <w:t xml:space="preserve">Для начала, возьмем логарифмы исходных данных. Для примера проведем анализ по данным Германии, по другим странам расчеты будут проведены аналогично.  Чтобы применить векторную </w:t>
      </w:r>
      <w:proofErr w:type="spellStart"/>
      <w:r>
        <w:rPr>
          <w:sz w:val="28"/>
          <w:szCs w:val="28"/>
        </w:rPr>
        <w:t>авторегрессию</w:t>
      </w:r>
      <w:proofErr w:type="spellEnd"/>
      <w:r>
        <w:rPr>
          <w:sz w:val="28"/>
          <w:szCs w:val="28"/>
        </w:rPr>
        <w:t xml:space="preserve">,  нужно убедиться, что данный временной стационарен. Однако ряд логарифмов ВВП и инфляции не является стационарным, что видно уже из графика (Рис 7). </w:t>
      </w:r>
    </w:p>
    <w:p w:rsidR="003B5F2A" w:rsidRDefault="003B5F2A" w:rsidP="003B5F2A">
      <w:pPr>
        <w:rPr>
          <w:sz w:val="28"/>
          <w:szCs w:val="28"/>
        </w:rPr>
      </w:pPr>
      <w:r w:rsidRPr="00E165FF">
        <w:rPr>
          <w:noProof/>
          <w:sz w:val="28"/>
          <w:szCs w:val="28"/>
        </w:rPr>
        <w:drawing>
          <wp:inline distT="0" distB="0" distL="0" distR="0">
            <wp:extent cx="3994810" cy="1626920"/>
            <wp:effectExtent l="19050" t="0" r="2474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5F2A" w:rsidRDefault="003B5F2A" w:rsidP="003B5F2A">
      <w:pPr>
        <w:rPr>
          <w:sz w:val="28"/>
          <w:szCs w:val="28"/>
        </w:rPr>
      </w:pPr>
      <w:r w:rsidRPr="00E165FF">
        <w:rPr>
          <w:noProof/>
          <w:sz w:val="28"/>
          <w:szCs w:val="28"/>
        </w:rPr>
        <w:drawing>
          <wp:inline distT="0" distB="0" distL="0" distR="0">
            <wp:extent cx="3993160" cy="1721922"/>
            <wp:effectExtent l="19050" t="0" r="2639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5F2A" w:rsidRDefault="003B5F2A" w:rsidP="003B5F2A">
      <w:pPr>
        <w:jc w:val="right"/>
        <w:rPr>
          <w:sz w:val="28"/>
          <w:szCs w:val="28"/>
        </w:rPr>
      </w:pPr>
      <w:r>
        <w:rPr>
          <w:sz w:val="28"/>
          <w:szCs w:val="28"/>
        </w:rPr>
        <w:t>Рис.7</w:t>
      </w:r>
    </w:p>
    <w:p w:rsidR="003B5F2A" w:rsidRPr="00821C71" w:rsidRDefault="003B5F2A" w:rsidP="003B5F2A">
      <w:pPr>
        <w:rPr>
          <w:sz w:val="28"/>
          <w:szCs w:val="28"/>
        </w:rPr>
      </w:pPr>
      <w:r>
        <w:rPr>
          <w:sz w:val="28"/>
          <w:szCs w:val="28"/>
        </w:rPr>
        <w:t xml:space="preserve">Тогда следует взять дельту ВВП и дельту инфляции и с помощью теста </w:t>
      </w:r>
      <w:proofErr w:type="spellStart"/>
      <w:r>
        <w:rPr>
          <w:sz w:val="28"/>
          <w:szCs w:val="28"/>
        </w:rPr>
        <w:t>Дики-Фуллера</w:t>
      </w:r>
      <w:proofErr w:type="spellEnd"/>
      <w:r>
        <w:rPr>
          <w:sz w:val="28"/>
          <w:szCs w:val="28"/>
        </w:rPr>
        <w:t xml:space="preserve"> проверить, будет ли являться данный ряд стационарным. Данную проверку проведем в </w:t>
      </w:r>
      <w:proofErr w:type="spellStart"/>
      <w:r>
        <w:rPr>
          <w:sz w:val="28"/>
          <w:szCs w:val="28"/>
        </w:rPr>
        <w:t>Mathcad</w:t>
      </w:r>
      <w:proofErr w:type="spellEnd"/>
      <w:r>
        <w:rPr>
          <w:sz w:val="28"/>
          <w:szCs w:val="28"/>
        </w:rPr>
        <w:t xml:space="preserve">. </w:t>
      </w:r>
      <w:r w:rsidRPr="00DE5610">
        <w:rPr>
          <w:sz w:val="28"/>
          <w:szCs w:val="28"/>
        </w:rPr>
        <w:t>Возьмем массив данных</w:t>
      </w:r>
      <w:r>
        <w:rPr>
          <w:sz w:val="28"/>
          <w:szCs w:val="28"/>
        </w:rPr>
        <w:t xml:space="preserve"> ВВП, обозначим ВВП за </w:t>
      </w:r>
      <w:r>
        <w:rPr>
          <w:sz w:val="28"/>
          <w:szCs w:val="28"/>
          <w:lang w:val="en-US"/>
        </w:rPr>
        <w:t>y</w:t>
      </w:r>
      <w:r>
        <w:rPr>
          <w:sz w:val="28"/>
          <w:szCs w:val="28"/>
        </w:rPr>
        <w:t>.</w:t>
      </w:r>
    </w:p>
    <w:p w:rsidR="003B5F2A" w:rsidRPr="00C2182A" w:rsidRDefault="003B5F2A" w:rsidP="003B5F2A">
      <w:pPr>
        <w:framePr w:w="3780" w:h="3675" w:wrap="auto" w:vAnchor="text" w:hAnchor="text" w:x="81" w:y="1"/>
        <w:autoSpaceDE w:val="0"/>
        <w:autoSpaceDN w:val="0"/>
        <w:adjustRightInd w:val="0"/>
        <w:spacing w:line="240" w:lineRule="auto"/>
        <w:ind w:firstLine="0"/>
        <w:jc w:val="left"/>
        <w:rPr>
          <w:rFonts w:ascii="Arial" w:eastAsiaTheme="minorHAnsi" w:hAnsi="Arial" w:cs="Arial"/>
          <w:sz w:val="20"/>
          <w:szCs w:val="20"/>
          <w:lang w:eastAsia="en-US"/>
        </w:rPr>
      </w:pPr>
      <w:r>
        <w:rPr>
          <w:rFonts w:ascii="Arial" w:eastAsiaTheme="minorHAnsi" w:hAnsi="Arial" w:cs="Arial"/>
          <w:noProof/>
          <w:position w:val="-349"/>
          <w:sz w:val="20"/>
          <w:szCs w:val="20"/>
        </w:rPr>
        <w:drawing>
          <wp:inline distT="0" distB="0" distL="0" distR="0">
            <wp:extent cx="2208530" cy="2339340"/>
            <wp:effectExtent l="19050" t="0" r="127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srcRect/>
                    <a:stretch>
                      <a:fillRect/>
                    </a:stretch>
                  </pic:blipFill>
                  <pic:spPr bwMode="auto">
                    <a:xfrm>
                      <a:off x="0" y="0"/>
                      <a:ext cx="2208530" cy="2339340"/>
                    </a:xfrm>
                    <a:prstGeom prst="rect">
                      <a:avLst/>
                    </a:prstGeom>
                    <a:noFill/>
                    <a:ln w="9525">
                      <a:noFill/>
                      <a:miter lim="800000"/>
                      <a:headEnd/>
                      <a:tailEnd/>
                    </a:ln>
                  </pic:spPr>
                </pic:pic>
              </a:graphicData>
            </a:graphic>
          </wp:inline>
        </w:drawing>
      </w:r>
    </w:p>
    <w:p w:rsidR="003B5F2A" w:rsidRPr="00F24CF3" w:rsidRDefault="003B5F2A" w:rsidP="003B5F2A">
      <w:pPr>
        <w:rPr>
          <w:sz w:val="28"/>
          <w:szCs w:val="28"/>
        </w:rPr>
      </w:pPr>
    </w:p>
    <w:p w:rsidR="003B5F2A" w:rsidRDefault="003B5F2A" w:rsidP="003B5F2A">
      <w:pPr>
        <w:rPr>
          <w:sz w:val="28"/>
          <w:szCs w:val="28"/>
        </w:rPr>
      </w:pPr>
      <w:r>
        <w:rPr>
          <w:rFonts w:ascii="Arial" w:eastAsiaTheme="minorHAnsi" w:hAnsi="Arial" w:cs="Arial"/>
          <w:noProof/>
          <w:position w:val="-7"/>
          <w:sz w:val="20"/>
          <w:szCs w:val="20"/>
        </w:rPr>
        <w:drawing>
          <wp:inline distT="0" distB="0" distL="0" distR="0">
            <wp:extent cx="1433195" cy="163830"/>
            <wp:effectExtent l="19050" t="0" r="0" b="0"/>
            <wp:docPr id="3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cstate="print"/>
                    <a:srcRect/>
                    <a:stretch>
                      <a:fillRect/>
                    </a:stretch>
                  </pic:blipFill>
                  <pic:spPr bwMode="auto">
                    <a:xfrm>
                      <a:off x="0" y="0"/>
                      <a:ext cx="1433195" cy="163830"/>
                    </a:xfrm>
                    <a:prstGeom prst="rect">
                      <a:avLst/>
                    </a:prstGeom>
                    <a:noFill/>
                    <a:ln w="9525">
                      <a:noFill/>
                      <a:miter lim="800000"/>
                      <a:headEnd/>
                      <a:tailEnd/>
                    </a:ln>
                  </pic:spPr>
                </pic:pic>
              </a:graphicData>
            </a:graphic>
          </wp:inline>
        </w:drawing>
      </w:r>
    </w:p>
    <w:p w:rsidR="003B5F2A" w:rsidRDefault="003B5F2A" w:rsidP="003B5F2A">
      <w:pPr>
        <w:rPr>
          <w:sz w:val="28"/>
          <w:szCs w:val="28"/>
        </w:rPr>
      </w:pPr>
      <w:r>
        <w:rPr>
          <w:rFonts w:ascii="Arial" w:eastAsiaTheme="minorHAnsi" w:hAnsi="Arial" w:cs="Arial"/>
          <w:noProof/>
          <w:position w:val="-7"/>
          <w:sz w:val="20"/>
          <w:szCs w:val="20"/>
        </w:rPr>
        <w:drawing>
          <wp:inline distT="0" distB="0" distL="0" distR="0">
            <wp:extent cx="1433195" cy="163830"/>
            <wp:effectExtent l="19050" t="0" r="0" b="0"/>
            <wp:docPr id="33"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 cstate="print"/>
                    <a:srcRect/>
                    <a:stretch>
                      <a:fillRect/>
                    </a:stretch>
                  </pic:blipFill>
                  <pic:spPr bwMode="auto">
                    <a:xfrm>
                      <a:off x="0" y="0"/>
                      <a:ext cx="1433195" cy="163830"/>
                    </a:xfrm>
                    <a:prstGeom prst="rect">
                      <a:avLst/>
                    </a:prstGeom>
                    <a:noFill/>
                    <a:ln w="9525">
                      <a:noFill/>
                      <a:miter lim="800000"/>
                      <a:headEnd/>
                      <a:tailEnd/>
                    </a:ln>
                  </pic:spPr>
                </pic:pic>
              </a:graphicData>
            </a:graphic>
          </wp:inline>
        </w:drawing>
      </w:r>
    </w:p>
    <w:p w:rsidR="003B5F2A" w:rsidRDefault="003B5F2A" w:rsidP="003B5F2A">
      <w:pPr>
        <w:rPr>
          <w:sz w:val="28"/>
          <w:szCs w:val="28"/>
        </w:rPr>
      </w:pPr>
    </w:p>
    <w:p w:rsidR="003B5F2A" w:rsidRPr="00147337" w:rsidRDefault="003B5F2A" w:rsidP="003B5F2A">
      <w:pPr>
        <w:framePr w:w="4076" w:h="255" w:wrap="auto" w:vAnchor="text" w:hAnchor="text" w:x="81" w:y="77"/>
        <w:autoSpaceDE w:val="0"/>
        <w:autoSpaceDN w:val="0"/>
        <w:adjustRightInd w:val="0"/>
        <w:spacing w:line="240" w:lineRule="auto"/>
        <w:ind w:firstLine="0"/>
        <w:jc w:val="left"/>
        <w:rPr>
          <w:rFonts w:ascii="Arial" w:eastAsiaTheme="minorHAnsi" w:hAnsi="Arial" w:cs="Arial"/>
          <w:sz w:val="20"/>
          <w:szCs w:val="20"/>
          <w:lang w:eastAsia="en-US"/>
        </w:rPr>
      </w:pPr>
    </w:p>
    <w:p w:rsidR="003B5F2A" w:rsidRPr="00147337" w:rsidRDefault="003B5F2A" w:rsidP="003B5F2A">
      <w:pPr>
        <w:framePr w:w="4076" w:h="255" w:wrap="auto" w:vAnchor="text" w:hAnchor="text" w:x="81" w:y="444"/>
        <w:autoSpaceDE w:val="0"/>
        <w:autoSpaceDN w:val="0"/>
        <w:adjustRightInd w:val="0"/>
        <w:spacing w:line="240" w:lineRule="auto"/>
        <w:ind w:firstLine="0"/>
        <w:jc w:val="left"/>
        <w:rPr>
          <w:rFonts w:ascii="Arial" w:eastAsiaTheme="minorHAnsi" w:hAnsi="Arial" w:cs="Arial"/>
          <w:sz w:val="20"/>
          <w:szCs w:val="20"/>
          <w:lang w:eastAsia="en-US"/>
        </w:rPr>
      </w:pPr>
    </w:p>
    <w:p w:rsidR="003B5F2A" w:rsidRPr="00147337" w:rsidRDefault="003B5F2A" w:rsidP="003B5F2A">
      <w:pPr>
        <w:framePr w:w="1586" w:h="765" w:wrap="auto" w:vAnchor="text" w:hAnchor="text" w:x="81" w:y="934"/>
        <w:autoSpaceDE w:val="0"/>
        <w:autoSpaceDN w:val="0"/>
        <w:adjustRightInd w:val="0"/>
        <w:spacing w:line="240" w:lineRule="auto"/>
        <w:ind w:firstLine="0"/>
        <w:jc w:val="left"/>
        <w:rPr>
          <w:rFonts w:ascii="Arial" w:eastAsiaTheme="minorHAnsi" w:hAnsi="Arial" w:cs="Arial"/>
          <w:sz w:val="20"/>
          <w:szCs w:val="20"/>
          <w:lang w:eastAsia="en-US"/>
        </w:rPr>
      </w:pPr>
    </w:p>
    <w:p w:rsidR="003B5F2A" w:rsidRDefault="003B5F2A" w:rsidP="003B5F2A">
      <w:pPr>
        <w:ind w:firstLine="0"/>
        <w:rPr>
          <w:rFonts w:ascii="Arial" w:eastAsiaTheme="minorHAnsi" w:hAnsi="Arial" w:cs="Arial"/>
          <w:noProof/>
          <w:position w:val="-7"/>
          <w:sz w:val="20"/>
          <w:szCs w:val="20"/>
        </w:rPr>
      </w:pPr>
    </w:p>
    <w:p w:rsidR="003B5F2A" w:rsidRDefault="003B5F2A" w:rsidP="003B5F2A">
      <w:pPr>
        <w:ind w:firstLine="0"/>
        <w:rPr>
          <w:rFonts w:ascii="Arial" w:eastAsiaTheme="minorHAnsi" w:hAnsi="Arial" w:cs="Arial"/>
          <w:noProof/>
          <w:position w:val="-7"/>
          <w:sz w:val="20"/>
          <w:szCs w:val="20"/>
        </w:rPr>
      </w:pPr>
    </w:p>
    <w:p w:rsidR="003B5F2A" w:rsidRDefault="003B5F2A" w:rsidP="003B5F2A">
      <w:pPr>
        <w:ind w:firstLine="0"/>
        <w:rPr>
          <w:rFonts w:ascii="Arial" w:eastAsiaTheme="minorHAnsi" w:hAnsi="Arial" w:cs="Arial"/>
          <w:noProof/>
          <w:position w:val="-7"/>
          <w:sz w:val="20"/>
          <w:szCs w:val="20"/>
        </w:rPr>
      </w:pPr>
    </w:p>
    <w:p w:rsidR="003B5F2A" w:rsidRDefault="003B5F2A" w:rsidP="003B5F2A">
      <w:pPr>
        <w:ind w:firstLine="0"/>
        <w:rPr>
          <w:sz w:val="28"/>
          <w:szCs w:val="28"/>
        </w:rPr>
      </w:pPr>
    </w:p>
    <w:p w:rsidR="003B5F2A" w:rsidRDefault="003B5F2A" w:rsidP="003B5F2A">
      <w:pPr>
        <w:ind w:firstLine="0"/>
        <w:rPr>
          <w:sz w:val="28"/>
          <w:szCs w:val="28"/>
          <w:lang w:val="en-US"/>
        </w:rPr>
      </w:pPr>
    </w:p>
    <w:p w:rsidR="003B5F2A" w:rsidRDefault="003B5F2A" w:rsidP="003B5F2A">
      <w:pPr>
        <w:ind w:firstLine="0"/>
        <w:rPr>
          <w:sz w:val="28"/>
          <w:szCs w:val="28"/>
        </w:rPr>
      </w:pPr>
      <w:r>
        <w:rPr>
          <w:sz w:val="28"/>
          <w:szCs w:val="28"/>
        </w:rPr>
        <w:lastRenderedPageBreak/>
        <w:t>Данный тест проводится по следующим формулам:</w:t>
      </w:r>
    </w:p>
    <w:p w:rsidR="003B5F2A" w:rsidRPr="00216988" w:rsidRDefault="003B5F2A" w:rsidP="003B5F2A">
      <w:pPr>
        <w:pStyle w:val="a6"/>
        <w:numPr>
          <w:ilvl w:val="0"/>
          <w:numId w:val="20"/>
        </w:numPr>
        <w:rPr>
          <w:sz w:val="28"/>
          <w:szCs w:val="28"/>
        </w:rPr>
      </w:pPr>
      <w:r>
        <w:object w:dxaOrig="900" w:dyaOrig="765">
          <v:shape id="_x0000_i1026" type="#_x0000_t75" style="width:45.15pt;height:39.75pt" o:ole="">
            <v:imagedata r:id="rId22" o:title=""/>
          </v:shape>
          <o:OLEObject Type="Embed" ProgID="Mathcad" ShapeID="_x0000_i1026" DrawAspect="Content" ObjectID="_1429977088" r:id="rId23"/>
        </w:object>
      </w:r>
    </w:p>
    <w:p w:rsidR="003B5F2A" w:rsidRPr="00216988" w:rsidRDefault="003B5F2A" w:rsidP="003B5F2A">
      <w:pPr>
        <w:pStyle w:val="a6"/>
        <w:numPr>
          <w:ilvl w:val="0"/>
          <w:numId w:val="20"/>
        </w:numPr>
        <w:rPr>
          <w:sz w:val="28"/>
          <w:szCs w:val="28"/>
        </w:rPr>
      </w:pPr>
      <w:r>
        <w:object w:dxaOrig="1110" w:dyaOrig="255">
          <v:shape id="_x0000_i1027" type="#_x0000_t75" style="width:56.95pt;height:12.9pt" o:ole="">
            <v:imagedata r:id="rId24" o:title=""/>
          </v:shape>
          <o:OLEObject Type="Embed" ProgID="Mathcad" ShapeID="_x0000_i1027" DrawAspect="Content" ObjectID="_1429977089" r:id="rId25"/>
        </w:object>
      </w:r>
    </w:p>
    <w:p w:rsidR="003B5F2A" w:rsidRPr="00216988" w:rsidRDefault="003B5F2A" w:rsidP="003B5F2A">
      <w:pPr>
        <w:pStyle w:val="a6"/>
        <w:numPr>
          <w:ilvl w:val="0"/>
          <w:numId w:val="20"/>
        </w:numPr>
        <w:rPr>
          <w:sz w:val="28"/>
          <w:szCs w:val="28"/>
        </w:rPr>
      </w:pPr>
      <w:r>
        <w:object w:dxaOrig="1050" w:dyaOrig="660">
          <v:shape id="_x0000_i1028" type="#_x0000_t75" style="width:52.65pt;height:32.25pt" o:ole="">
            <v:imagedata r:id="rId26" o:title=""/>
          </v:shape>
          <o:OLEObject Type="Embed" ProgID="Mathcad" ShapeID="_x0000_i1028" DrawAspect="Content" ObjectID="_1429977090" r:id="rId27"/>
        </w:object>
      </w:r>
    </w:p>
    <w:p w:rsidR="003B5F2A" w:rsidRPr="00216988" w:rsidRDefault="003B5F2A" w:rsidP="003B5F2A">
      <w:pPr>
        <w:pStyle w:val="a6"/>
        <w:numPr>
          <w:ilvl w:val="0"/>
          <w:numId w:val="20"/>
        </w:numPr>
        <w:rPr>
          <w:sz w:val="28"/>
          <w:szCs w:val="28"/>
        </w:rPr>
      </w:pPr>
      <w:r>
        <w:object w:dxaOrig="1155" w:dyaOrig="660">
          <v:shape id="_x0000_i1029" type="#_x0000_t75" style="width:56.95pt;height:32.25pt" o:ole="">
            <v:imagedata r:id="rId28" o:title=""/>
          </v:shape>
          <o:OLEObject Type="Embed" ProgID="Mathcad" ShapeID="_x0000_i1029" DrawAspect="Content" ObjectID="_1429977091" r:id="rId29"/>
        </w:object>
      </w:r>
    </w:p>
    <w:p w:rsidR="003B5F2A" w:rsidRPr="0084047B" w:rsidRDefault="003B5F2A" w:rsidP="003B5F2A">
      <w:pPr>
        <w:pStyle w:val="a6"/>
        <w:numPr>
          <w:ilvl w:val="0"/>
          <w:numId w:val="20"/>
        </w:numPr>
        <w:rPr>
          <w:sz w:val="28"/>
          <w:szCs w:val="28"/>
        </w:rPr>
      </w:pPr>
      <w:r>
        <w:object w:dxaOrig="1050" w:dyaOrig="585">
          <v:shape id="_x0000_i1030" type="#_x0000_t75" style="width:52.65pt;height:30.1pt" o:ole="">
            <v:imagedata r:id="rId30" o:title=""/>
          </v:shape>
          <o:OLEObject Type="Embed" ProgID="Mathcad" ShapeID="_x0000_i1030" DrawAspect="Content" ObjectID="_1429977092" r:id="rId31"/>
        </w:object>
      </w:r>
    </w:p>
    <w:p w:rsidR="003B5F2A" w:rsidRDefault="003B5F2A" w:rsidP="003B5F2A">
      <w:pPr>
        <w:rPr>
          <w:sz w:val="28"/>
          <w:szCs w:val="28"/>
        </w:rPr>
      </w:pPr>
      <w:r>
        <w:rPr>
          <w:sz w:val="28"/>
          <w:szCs w:val="28"/>
        </w:rPr>
        <w:t xml:space="preserve">Получаем </w:t>
      </w:r>
      <w:proofErr w:type="spellStart"/>
      <w:r>
        <w:rPr>
          <w:sz w:val="28"/>
          <w:szCs w:val="28"/>
        </w:rPr>
        <w:t>df</w:t>
      </w:r>
      <w:proofErr w:type="spellEnd"/>
      <w:r>
        <w:rPr>
          <w:sz w:val="28"/>
          <w:szCs w:val="28"/>
        </w:rPr>
        <w:t xml:space="preserve"> = -2,99, </w:t>
      </w:r>
      <w:proofErr w:type="gramStart"/>
      <w:r>
        <w:rPr>
          <w:sz w:val="28"/>
          <w:szCs w:val="28"/>
        </w:rPr>
        <w:t>которое</w:t>
      </w:r>
      <w:proofErr w:type="gramEnd"/>
      <w:r>
        <w:rPr>
          <w:sz w:val="28"/>
          <w:szCs w:val="28"/>
        </w:rPr>
        <w:t xml:space="preserve"> меньше критического значения -2,66 при альфа = 0,01. Следовательно, данный временной ряд является стационарным и используется </w:t>
      </w:r>
      <w:proofErr w:type="spellStart"/>
      <w:r>
        <w:rPr>
          <w:sz w:val="28"/>
          <w:szCs w:val="28"/>
        </w:rPr>
        <w:t>авторегрессия</w:t>
      </w:r>
      <w:proofErr w:type="spellEnd"/>
      <w:r>
        <w:rPr>
          <w:sz w:val="28"/>
          <w:szCs w:val="28"/>
        </w:rPr>
        <w:t xml:space="preserve"> первого порядка. Аналогично были проведены тесты для выпуска и цен каждой из рассматриваемых стран, и стало ясно, что за исходные данные нужно брать именно </w:t>
      </w:r>
      <m:oMath>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t</m:t>
            </m:r>
          </m:sub>
        </m:sSub>
      </m:oMath>
      <w:r>
        <w:rPr>
          <w:sz w:val="28"/>
          <w:szCs w:val="28"/>
        </w:rPr>
        <w:t xml:space="preserve">  и  </w:t>
      </w:r>
      <m:oMath>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t</m:t>
            </m:r>
          </m:sub>
        </m:sSub>
      </m:oMath>
      <w:r>
        <w:rPr>
          <w:sz w:val="28"/>
          <w:szCs w:val="28"/>
        </w:rPr>
        <w:t xml:space="preserve">, как и предполагается в модели Эйхенгрина. </w:t>
      </w:r>
    </w:p>
    <w:p w:rsidR="003B5F2A" w:rsidRDefault="003B5F2A" w:rsidP="003B5F2A">
      <w:pPr>
        <w:rPr>
          <w:sz w:val="28"/>
          <w:szCs w:val="28"/>
        </w:rPr>
      </w:pPr>
      <w:r>
        <w:rPr>
          <w:sz w:val="28"/>
          <w:szCs w:val="28"/>
        </w:rPr>
        <w:t xml:space="preserve">С помощью </w:t>
      </w:r>
      <w:proofErr w:type="spellStart"/>
      <w:r>
        <w:rPr>
          <w:sz w:val="28"/>
          <w:szCs w:val="28"/>
        </w:rPr>
        <w:t>Mathcad</w:t>
      </w:r>
      <w:proofErr w:type="spellEnd"/>
      <w:r>
        <w:rPr>
          <w:sz w:val="28"/>
          <w:szCs w:val="28"/>
        </w:rPr>
        <w:t xml:space="preserve"> получаем остатки векторной </w:t>
      </w:r>
      <w:proofErr w:type="spellStart"/>
      <w:r>
        <w:rPr>
          <w:sz w:val="28"/>
          <w:szCs w:val="28"/>
        </w:rPr>
        <w:t>авторегрессии</w:t>
      </w:r>
      <w:proofErr w:type="spellEnd"/>
      <w:r>
        <w:rPr>
          <w:sz w:val="28"/>
          <w:szCs w:val="28"/>
        </w:rPr>
        <w:t xml:space="preserve"> по следующему алгоритму: столбец 0 – дата, 1- разность логарифмов ВВП, 2- разность логарифмов инфляции. </w:t>
      </w:r>
    </w:p>
    <w:p w:rsidR="003B5F2A" w:rsidRDefault="003B5F2A" w:rsidP="00F32D9D">
      <w:pPr>
        <w:ind w:firstLine="0"/>
      </w:pPr>
      <w:r>
        <w:rPr>
          <w:sz w:val="28"/>
          <w:szCs w:val="28"/>
        </w:rPr>
        <w:t xml:space="preserve"> </w:t>
      </w:r>
      <w:r>
        <w:object w:dxaOrig="4845" w:dyaOrig="3675">
          <v:shape id="_x0000_i1031" type="#_x0000_t75" style="width:240.7pt;height:183.75pt" o:ole="">
            <v:imagedata r:id="rId32" o:title=""/>
          </v:shape>
          <o:OLEObject Type="Embed" ProgID="Mathcad" ShapeID="_x0000_i1031" DrawAspect="Content" ObjectID="_1429977093" r:id="rId33"/>
        </w:object>
      </w:r>
    </w:p>
    <w:p w:rsidR="003B5F2A" w:rsidRPr="00AD6500" w:rsidRDefault="00F32D9D" w:rsidP="003B5F2A">
      <w:pPr>
        <w:framePr w:w="4061" w:h="255" w:wrap="auto" w:vAnchor="text" w:hAnchor="text" w:x="81" w:y="77"/>
        <w:autoSpaceDE w:val="0"/>
        <w:autoSpaceDN w:val="0"/>
        <w:adjustRightInd w:val="0"/>
        <w:spacing w:line="240" w:lineRule="auto"/>
        <w:ind w:firstLine="0"/>
        <w:jc w:val="left"/>
        <w:rPr>
          <w:rFonts w:ascii="Arial" w:eastAsiaTheme="minorHAnsi" w:hAnsi="Arial" w:cs="Arial"/>
          <w:sz w:val="20"/>
          <w:szCs w:val="20"/>
          <w:lang w:eastAsia="en-US"/>
        </w:rPr>
      </w:pPr>
      <w:r>
        <w:rPr>
          <w:rFonts w:ascii="Arial" w:eastAsiaTheme="minorHAnsi" w:hAnsi="Arial" w:cs="Arial"/>
          <w:noProof/>
          <w:position w:val="-7"/>
          <w:sz w:val="20"/>
          <w:szCs w:val="20"/>
        </w:rPr>
        <w:drawing>
          <wp:inline distT="0" distB="0" distL="0" distR="0">
            <wp:extent cx="1477645" cy="159385"/>
            <wp:effectExtent l="19050" t="0" r="8255" b="0"/>
            <wp:docPr id="14"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4" cstate="print"/>
                    <a:srcRect/>
                    <a:stretch>
                      <a:fillRect/>
                    </a:stretch>
                  </pic:blipFill>
                  <pic:spPr bwMode="auto">
                    <a:xfrm>
                      <a:off x="0" y="0"/>
                      <a:ext cx="1477645" cy="159385"/>
                    </a:xfrm>
                    <a:prstGeom prst="rect">
                      <a:avLst/>
                    </a:prstGeom>
                    <a:noFill/>
                    <a:ln w="9525">
                      <a:noFill/>
                      <a:miter lim="800000"/>
                      <a:headEnd/>
                      <a:tailEnd/>
                    </a:ln>
                  </pic:spPr>
                </pic:pic>
              </a:graphicData>
            </a:graphic>
          </wp:inline>
        </w:drawing>
      </w:r>
    </w:p>
    <w:p w:rsidR="003B5F2A" w:rsidRPr="00AD6500" w:rsidRDefault="00F32D9D" w:rsidP="003B5F2A">
      <w:pPr>
        <w:framePr w:w="4076" w:h="255" w:wrap="auto" w:vAnchor="text" w:hAnchor="text" w:x="81" w:y="444"/>
        <w:autoSpaceDE w:val="0"/>
        <w:autoSpaceDN w:val="0"/>
        <w:adjustRightInd w:val="0"/>
        <w:spacing w:line="240" w:lineRule="auto"/>
        <w:ind w:firstLine="0"/>
        <w:jc w:val="left"/>
        <w:rPr>
          <w:rFonts w:ascii="Arial" w:eastAsiaTheme="minorHAnsi" w:hAnsi="Arial" w:cs="Arial"/>
          <w:sz w:val="20"/>
          <w:szCs w:val="20"/>
          <w:lang w:eastAsia="en-US"/>
        </w:rPr>
      </w:pPr>
      <w:r>
        <w:rPr>
          <w:rFonts w:ascii="Arial" w:eastAsiaTheme="minorHAnsi" w:hAnsi="Arial" w:cs="Arial"/>
          <w:noProof/>
          <w:position w:val="-7"/>
          <w:sz w:val="20"/>
          <w:szCs w:val="20"/>
        </w:rPr>
        <w:drawing>
          <wp:inline distT="0" distB="0" distL="0" distR="0">
            <wp:extent cx="1488440" cy="159385"/>
            <wp:effectExtent l="19050" t="0" r="0" b="0"/>
            <wp:docPr id="15"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5" cstate="print"/>
                    <a:srcRect/>
                    <a:stretch>
                      <a:fillRect/>
                    </a:stretch>
                  </pic:blipFill>
                  <pic:spPr bwMode="auto">
                    <a:xfrm>
                      <a:off x="0" y="0"/>
                      <a:ext cx="1488440" cy="159385"/>
                    </a:xfrm>
                    <a:prstGeom prst="rect">
                      <a:avLst/>
                    </a:prstGeom>
                    <a:noFill/>
                    <a:ln w="9525">
                      <a:noFill/>
                      <a:miter lim="800000"/>
                      <a:headEnd/>
                      <a:tailEnd/>
                    </a:ln>
                  </pic:spPr>
                </pic:pic>
              </a:graphicData>
            </a:graphic>
          </wp:inline>
        </w:drawing>
      </w:r>
    </w:p>
    <w:p w:rsidR="003B5F2A" w:rsidRPr="00AD6500" w:rsidRDefault="005A72E4" w:rsidP="003B5F2A">
      <w:pPr>
        <w:framePr w:w="4061" w:h="255" w:wrap="auto" w:vAnchor="text" w:hAnchor="text" w:x="81" w:y="934"/>
        <w:autoSpaceDE w:val="0"/>
        <w:autoSpaceDN w:val="0"/>
        <w:adjustRightInd w:val="0"/>
        <w:spacing w:line="240" w:lineRule="auto"/>
        <w:ind w:firstLine="0"/>
        <w:jc w:val="left"/>
        <w:rPr>
          <w:rFonts w:ascii="Arial" w:eastAsiaTheme="minorHAnsi" w:hAnsi="Arial" w:cs="Arial"/>
          <w:sz w:val="20"/>
          <w:szCs w:val="20"/>
          <w:lang w:eastAsia="en-US"/>
        </w:rPr>
      </w:pPr>
      <w:r>
        <w:rPr>
          <w:rFonts w:ascii="Arial" w:eastAsiaTheme="minorHAnsi" w:hAnsi="Arial" w:cs="Arial"/>
          <w:noProof/>
          <w:position w:val="-7"/>
          <w:sz w:val="20"/>
          <w:szCs w:val="20"/>
        </w:rPr>
        <w:drawing>
          <wp:inline distT="0" distB="0" distL="0" distR="0">
            <wp:extent cx="1477645" cy="159385"/>
            <wp:effectExtent l="19050" t="0" r="8255" b="0"/>
            <wp:docPr id="21"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6" cstate="print"/>
                    <a:srcRect/>
                    <a:stretch>
                      <a:fillRect/>
                    </a:stretch>
                  </pic:blipFill>
                  <pic:spPr bwMode="auto">
                    <a:xfrm>
                      <a:off x="0" y="0"/>
                      <a:ext cx="1477645" cy="159385"/>
                    </a:xfrm>
                    <a:prstGeom prst="rect">
                      <a:avLst/>
                    </a:prstGeom>
                    <a:noFill/>
                    <a:ln w="9525">
                      <a:noFill/>
                      <a:miter lim="800000"/>
                      <a:headEnd/>
                      <a:tailEnd/>
                    </a:ln>
                  </pic:spPr>
                </pic:pic>
              </a:graphicData>
            </a:graphic>
          </wp:inline>
        </w:drawing>
      </w:r>
    </w:p>
    <w:p w:rsidR="003B5F2A" w:rsidRPr="00AD6500" w:rsidRDefault="005A72E4" w:rsidP="003B5F2A">
      <w:pPr>
        <w:framePr w:w="4076" w:h="255" w:wrap="auto" w:vAnchor="text" w:hAnchor="text" w:x="81" w:y="1423"/>
        <w:autoSpaceDE w:val="0"/>
        <w:autoSpaceDN w:val="0"/>
        <w:adjustRightInd w:val="0"/>
        <w:spacing w:line="240" w:lineRule="auto"/>
        <w:ind w:firstLine="0"/>
        <w:jc w:val="left"/>
        <w:rPr>
          <w:rFonts w:ascii="Arial" w:eastAsiaTheme="minorHAnsi" w:hAnsi="Arial" w:cs="Arial"/>
          <w:sz w:val="20"/>
          <w:szCs w:val="20"/>
          <w:lang w:eastAsia="en-US"/>
        </w:rPr>
      </w:pPr>
      <w:r>
        <w:rPr>
          <w:rFonts w:ascii="Arial" w:eastAsiaTheme="minorHAnsi" w:hAnsi="Arial" w:cs="Arial"/>
          <w:noProof/>
          <w:position w:val="-7"/>
          <w:sz w:val="20"/>
          <w:szCs w:val="20"/>
        </w:rPr>
        <w:drawing>
          <wp:inline distT="0" distB="0" distL="0" distR="0">
            <wp:extent cx="1488440" cy="159385"/>
            <wp:effectExtent l="19050" t="0" r="0" b="0"/>
            <wp:docPr id="22"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7" cstate="print"/>
                    <a:srcRect/>
                    <a:stretch>
                      <a:fillRect/>
                    </a:stretch>
                  </pic:blipFill>
                  <pic:spPr bwMode="auto">
                    <a:xfrm>
                      <a:off x="0" y="0"/>
                      <a:ext cx="1488440" cy="159385"/>
                    </a:xfrm>
                    <a:prstGeom prst="rect">
                      <a:avLst/>
                    </a:prstGeom>
                    <a:noFill/>
                    <a:ln w="9525">
                      <a:noFill/>
                      <a:miter lim="800000"/>
                      <a:headEnd/>
                      <a:tailEnd/>
                    </a:ln>
                  </pic:spPr>
                </pic:pic>
              </a:graphicData>
            </a:graphic>
          </wp:inline>
        </w:drawing>
      </w:r>
    </w:p>
    <w:p w:rsidR="003B5F2A" w:rsidRPr="00AD6500" w:rsidRDefault="003B5F2A" w:rsidP="003B5F2A">
      <w:pPr>
        <w:framePr w:w="4091" w:h="255" w:wrap="auto" w:vAnchor="text" w:hAnchor="text" w:x="81" w:y="1913"/>
        <w:autoSpaceDE w:val="0"/>
        <w:autoSpaceDN w:val="0"/>
        <w:adjustRightInd w:val="0"/>
        <w:spacing w:line="240" w:lineRule="auto"/>
        <w:ind w:firstLine="0"/>
        <w:jc w:val="left"/>
        <w:rPr>
          <w:rFonts w:ascii="Arial" w:eastAsiaTheme="minorHAnsi" w:hAnsi="Arial" w:cs="Arial"/>
          <w:sz w:val="20"/>
          <w:szCs w:val="20"/>
          <w:lang w:eastAsia="en-US"/>
        </w:rPr>
      </w:pPr>
    </w:p>
    <w:p w:rsidR="003B5F2A" w:rsidRPr="00AD6500" w:rsidRDefault="003B5F2A" w:rsidP="003B5F2A">
      <w:pPr>
        <w:framePr w:w="3986" w:h="255" w:wrap="auto" w:vAnchor="text" w:hAnchor="text" w:x="81" w:y="2403"/>
        <w:autoSpaceDE w:val="0"/>
        <w:autoSpaceDN w:val="0"/>
        <w:adjustRightInd w:val="0"/>
        <w:spacing w:line="240" w:lineRule="auto"/>
        <w:ind w:firstLine="0"/>
        <w:jc w:val="left"/>
        <w:rPr>
          <w:rFonts w:ascii="Arial" w:eastAsiaTheme="minorHAnsi" w:hAnsi="Arial" w:cs="Arial"/>
          <w:sz w:val="20"/>
          <w:szCs w:val="20"/>
          <w:lang w:eastAsia="en-US"/>
        </w:rPr>
      </w:pPr>
    </w:p>
    <w:p w:rsidR="003B5F2A" w:rsidRDefault="005A72E4" w:rsidP="003B5F2A">
      <w:r>
        <w:rPr>
          <w:rFonts w:ascii="Arial" w:eastAsiaTheme="minorHAnsi" w:hAnsi="Arial" w:cs="Arial"/>
          <w:noProof/>
          <w:position w:val="-7"/>
          <w:sz w:val="20"/>
          <w:szCs w:val="20"/>
        </w:rPr>
        <w:drawing>
          <wp:inline distT="0" distB="0" distL="0" distR="0">
            <wp:extent cx="1499235" cy="159385"/>
            <wp:effectExtent l="19050" t="0" r="5715" b="0"/>
            <wp:docPr id="23"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 cstate="print"/>
                    <a:srcRect/>
                    <a:stretch>
                      <a:fillRect/>
                    </a:stretch>
                  </pic:blipFill>
                  <pic:spPr bwMode="auto">
                    <a:xfrm>
                      <a:off x="0" y="0"/>
                      <a:ext cx="1499235" cy="159385"/>
                    </a:xfrm>
                    <a:prstGeom prst="rect">
                      <a:avLst/>
                    </a:prstGeom>
                    <a:noFill/>
                    <a:ln w="9525">
                      <a:noFill/>
                      <a:miter lim="800000"/>
                      <a:headEnd/>
                      <a:tailEnd/>
                    </a:ln>
                  </pic:spPr>
                </pic:pic>
              </a:graphicData>
            </a:graphic>
          </wp:inline>
        </w:drawing>
      </w:r>
    </w:p>
    <w:p w:rsidR="003B5F2A" w:rsidRDefault="005A72E4" w:rsidP="003B5F2A">
      <w:r>
        <w:rPr>
          <w:rFonts w:ascii="Arial" w:eastAsiaTheme="minorHAnsi" w:hAnsi="Arial" w:cs="Arial"/>
          <w:noProof/>
          <w:position w:val="-7"/>
          <w:sz w:val="20"/>
          <w:szCs w:val="20"/>
        </w:rPr>
        <w:drawing>
          <wp:inline distT="0" distB="0" distL="0" distR="0">
            <wp:extent cx="1424940" cy="159385"/>
            <wp:effectExtent l="19050" t="0" r="3810" b="0"/>
            <wp:docPr id="25"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9" cstate="print"/>
                    <a:srcRect/>
                    <a:stretch>
                      <a:fillRect/>
                    </a:stretch>
                  </pic:blipFill>
                  <pic:spPr bwMode="auto">
                    <a:xfrm>
                      <a:off x="0" y="0"/>
                      <a:ext cx="1424940" cy="159385"/>
                    </a:xfrm>
                    <a:prstGeom prst="rect">
                      <a:avLst/>
                    </a:prstGeom>
                    <a:noFill/>
                    <a:ln w="9525">
                      <a:noFill/>
                      <a:miter lim="800000"/>
                      <a:headEnd/>
                      <a:tailEnd/>
                    </a:ln>
                  </pic:spPr>
                </pic:pic>
              </a:graphicData>
            </a:graphic>
          </wp:inline>
        </w:drawing>
      </w:r>
    </w:p>
    <w:p w:rsidR="003B5F2A" w:rsidRDefault="003B5F2A" w:rsidP="00F83BF7">
      <w:pPr>
        <w:ind w:firstLine="0"/>
        <w:rPr>
          <w:sz w:val="28"/>
          <w:szCs w:val="28"/>
          <w:lang w:val="en-US"/>
        </w:rPr>
      </w:pPr>
    </w:p>
    <w:p w:rsidR="00F83BF7" w:rsidRPr="00F83BF7" w:rsidRDefault="00F83BF7" w:rsidP="00F83BF7">
      <w:pPr>
        <w:ind w:firstLine="0"/>
        <w:rPr>
          <w:sz w:val="28"/>
          <w:szCs w:val="28"/>
          <w:lang w:val="en-US"/>
        </w:rPr>
      </w:pPr>
    </w:p>
    <w:p w:rsidR="003B5F2A" w:rsidRDefault="003B5F2A" w:rsidP="003B5F2A">
      <w:pPr>
        <w:rPr>
          <w:sz w:val="28"/>
          <w:szCs w:val="28"/>
        </w:rPr>
      </w:pPr>
      <w:r>
        <w:rPr>
          <w:sz w:val="28"/>
          <w:szCs w:val="28"/>
        </w:rPr>
        <w:lastRenderedPageBreak/>
        <w:t xml:space="preserve">Векторная </w:t>
      </w:r>
      <w:proofErr w:type="spellStart"/>
      <w:r>
        <w:rPr>
          <w:sz w:val="28"/>
          <w:szCs w:val="28"/>
        </w:rPr>
        <w:t>авторегрессия</w:t>
      </w:r>
      <w:proofErr w:type="spellEnd"/>
      <w:r>
        <w:rPr>
          <w:sz w:val="28"/>
          <w:szCs w:val="28"/>
        </w:rPr>
        <w:t xml:space="preserve">: </w:t>
      </w:r>
    </w:p>
    <w:p w:rsidR="003B5F2A" w:rsidRDefault="003B5F2A" w:rsidP="003B5F2A">
      <w:pPr>
        <w:rPr>
          <w:sz w:val="28"/>
          <w:szCs w:val="28"/>
        </w:rPr>
      </w:pPr>
      <w:r>
        <w:rPr>
          <w:noProof/>
          <w:sz w:val="28"/>
          <w:szCs w:val="28"/>
        </w:rPr>
        <w:drawing>
          <wp:inline distT="0" distB="0" distL="0" distR="0">
            <wp:extent cx="1339703" cy="335271"/>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0" cstate="print"/>
                    <a:srcRect/>
                    <a:stretch>
                      <a:fillRect/>
                    </a:stretch>
                  </pic:blipFill>
                  <pic:spPr bwMode="auto">
                    <a:xfrm>
                      <a:off x="0" y="0"/>
                      <a:ext cx="1340859" cy="335560"/>
                    </a:xfrm>
                    <a:prstGeom prst="rect">
                      <a:avLst/>
                    </a:prstGeom>
                    <a:noFill/>
                    <a:ln w="9525">
                      <a:noFill/>
                      <a:miter lim="800000"/>
                      <a:headEnd/>
                      <a:tailEnd/>
                    </a:ln>
                  </pic:spPr>
                </pic:pic>
              </a:graphicData>
            </a:graphic>
          </wp:inline>
        </w:drawing>
      </w:r>
      <w:r>
        <w:rPr>
          <w:sz w:val="28"/>
          <w:szCs w:val="28"/>
        </w:rPr>
        <w:t xml:space="preserve">  </w:t>
      </w:r>
    </w:p>
    <w:p w:rsidR="003B5F2A" w:rsidRDefault="003B5F2A" w:rsidP="003B5F2A">
      <w:pPr>
        <w:rPr>
          <w:sz w:val="28"/>
          <w:szCs w:val="28"/>
        </w:rPr>
      </w:pPr>
      <w:r>
        <w:rPr>
          <w:sz w:val="28"/>
          <w:szCs w:val="28"/>
        </w:rPr>
        <w:t xml:space="preserve">Остатки </w:t>
      </w:r>
      <w:proofErr w:type="gramStart"/>
      <w:r>
        <w:rPr>
          <w:sz w:val="28"/>
          <w:szCs w:val="28"/>
        </w:rPr>
        <w:t>векторной</w:t>
      </w:r>
      <w:proofErr w:type="gramEnd"/>
      <w:r>
        <w:rPr>
          <w:sz w:val="28"/>
          <w:szCs w:val="28"/>
        </w:rPr>
        <w:t xml:space="preserve"> </w:t>
      </w:r>
      <w:proofErr w:type="spellStart"/>
      <w:r>
        <w:rPr>
          <w:sz w:val="28"/>
          <w:szCs w:val="28"/>
        </w:rPr>
        <w:t>авторегрессии</w:t>
      </w:r>
      <w:proofErr w:type="spellEnd"/>
      <w:r>
        <w:rPr>
          <w:sz w:val="28"/>
          <w:szCs w:val="28"/>
        </w:rPr>
        <w:t>:</w:t>
      </w:r>
    </w:p>
    <w:p w:rsidR="003B5F2A" w:rsidRDefault="003B5F2A" w:rsidP="003B5F2A">
      <w:pPr>
        <w:rPr>
          <w:sz w:val="28"/>
          <w:szCs w:val="28"/>
        </w:rPr>
      </w:pPr>
      <w:r>
        <w:rPr>
          <w:noProof/>
          <w:sz w:val="28"/>
          <w:szCs w:val="28"/>
        </w:rPr>
        <w:drawing>
          <wp:inline distT="0" distB="0" distL="0" distR="0">
            <wp:extent cx="1020726" cy="209658"/>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 cstate="print"/>
                    <a:srcRect/>
                    <a:stretch>
                      <a:fillRect/>
                    </a:stretch>
                  </pic:blipFill>
                  <pic:spPr bwMode="auto">
                    <a:xfrm>
                      <a:off x="0" y="0"/>
                      <a:ext cx="1035679" cy="212729"/>
                    </a:xfrm>
                    <a:prstGeom prst="rect">
                      <a:avLst/>
                    </a:prstGeom>
                    <a:noFill/>
                    <a:ln w="9525">
                      <a:noFill/>
                      <a:miter lim="800000"/>
                      <a:headEnd/>
                      <a:tailEnd/>
                    </a:ln>
                  </pic:spPr>
                </pic:pic>
              </a:graphicData>
            </a:graphic>
          </wp:inline>
        </w:drawing>
      </w:r>
    </w:p>
    <w:p w:rsidR="003B5F2A" w:rsidRDefault="003B5F2A" w:rsidP="003B5F2A">
      <w:pPr>
        <w:rPr>
          <w:sz w:val="28"/>
          <w:szCs w:val="28"/>
        </w:rPr>
      </w:pPr>
      <w:r>
        <w:rPr>
          <w:sz w:val="28"/>
          <w:szCs w:val="28"/>
        </w:rPr>
        <w:t>Используя ограничения модели, получаем матрицу C (см. Приложение, рис</w:t>
      </w:r>
      <w:r w:rsidR="0076000B">
        <w:rPr>
          <w:sz w:val="28"/>
          <w:szCs w:val="28"/>
        </w:rPr>
        <w:t xml:space="preserve">. </w:t>
      </w:r>
      <w:r>
        <w:rPr>
          <w:sz w:val="28"/>
          <w:szCs w:val="28"/>
        </w:rPr>
        <w:t>8)</w:t>
      </w:r>
      <w:r w:rsidRPr="004F69EC">
        <w:rPr>
          <w:sz w:val="28"/>
          <w:szCs w:val="28"/>
        </w:rPr>
        <w:t xml:space="preserve">, </w:t>
      </w:r>
      <w:proofErr w:type="gramStart"/>
      <w:r w:rsidRPr="004F69EC">
        <w:rPr>
          <w:sz w:val="28"/>
          <w:szCs w:val="28"/>
        </w:rPr>
        <w:t>которая</w:t>
      </w:r>
      <w:proofErr w:type="gramEnd"/>
      <w:r w:rsidRPr="004F69EC">
        <w:rPr>
          <w:sz w:val="28"/>
          <w:szCs w:val="28"/>
        </w:rPr>
        <w:t xml:space="preserve"> позволяет найти</w:t>
      </w:r>
      <w:r>
        <w:rPr>
          <w:sz w:val="28"/>
          <w:szCs w:val="28"/>
        </w:rPr>
        <w:t xml:space="preserve"> шоки спроса и предложения рассматриваемым стран.</w:t>
      </w:r>
    </w:p>
    <w:p w:rsidR="003B5F2A" w:rsidRDefault="003B5F2A" w:rsidP="00F46F34">
      <w:pPr>
        <w:rPr>
          <w:sz w:val="28"/>
          <w:szCs w:val="28"/>
        </w:rPr>
      </w:pPr>
      <w:r>
        <w:rPr>
          <w:sz w:val="28"/>
          <w:szCs w:val="28"/>
        </w:rPr>
        <w:t xml:space="preserve"> Посчитав корреляцию данных показателей, можно сделать вывод о правильности введения единой валюты в данных странах. Получились следующие результаты (Табл. 4</w:t>
      </w:r>
      <w:r w:rsidRPr="00F46F34">
        <w:rPr>
          <w:sz w:val="28"/>
          <w:szCs w:val="28"/>
        </w:rPr>
        <w:t>,5</w:t>
      </w:r>
      <w:r w:rsidR="007A2A3C">
        <w:rPr>
          <w:sz w:val="28"/>
          <w:szCs w:val="28"/>
        </w:rPr>
        <w:t xml:space="preserve">, расчеты: </w:t>
      </w:r>
      <w:proofErr w:type="gramStart"/>
      <w:r w:rsidR="007A2A3C">
        <w:rPr>
          <w:sz w:val="28"/>
          <w:szCs w:val="28"/>
        </w:rPr>
        <w:t>см</w:t>
      </w:r>
      <w:proofErr w:type="gramEnd"/>
      <w:r w:rsidR="007A2A3C">
        <w:rPr>
          <w:sz w:val="28"/>
          <w:szCs w:val="28"/>
        </w:rPr>
        <w:t>. Приложение, рис. 8</w:t>
      </w:r>
      <w:r>
        <w:rPr>
          <w:sz w:val="28"/>
          <w:szCs w:val="28"/>
        </w:rPr>
        <w:t>):</w:t>
      </w:r>
    </w:p>
    <w:p w:rsidR="008D72C1" w:rsidRPr="00825113" w:rsidRDefault="008D72C1" w:rsidP="00F46F34">
      <w:pPr>
        <w:rPr>
          <w:sz w:val="28"/>
          <w:szCs w:val="28"/>
        </w:rPr>
      </w:pPr>
    </w:p>
    <w:p w:rsidR="003B5F2A" w:rsidRDefault="003B5F2A" w:rsidP="003B5F2A">
      <w:pPr>
        <w:rPr>
          <w:sz w:val="28"/>
          <w:szCs w:val="28"/>
          <w:u w:val="single"/>
        </w:rPr>
      </w:pPr>
      <w:r w:rsidRPr="0059420D">
        <w:rPr>
          <w:sz w:val="28"/>
          <w:szCs w:val="28"/>
          <w:u w:val="single"/>
        </w:rPr>
        <w:t>Корреляция шоков спроса</w:t>
      </w:r>
    </w:p>
    <w:tbl>
      <w:tblPr>
        <w:tblW w:w="9040" w:type="dxa"/>
        <w:tblInd w:w="91" w:type="dxa"/>
        <w:tblLook w:val="04A0"/>
      </w:tblPr>
      <w:tblGrid>
        <w:gridCol w:w="1315"/>
        <w:gridCol w:w="580"/>
        <w:gridCol w:w="620"/>
        <w:gridCol w:w="580"/>
        <w:gridCol w:w="620"/>
        <w:gridCol w:w="620"/>
        <w:gridCol w:w="620"/>
        <w:gridCol w:w="580"/>
        <w:gridCol w:w="620"/>
        <w:gridCol w:w="642"/>
        <w:gridCol w:w="620"/>
        <w:gridCol w:w="620"/>
        <w:gridCol w:w="620"/>
        <w:gridCol w:w="571"/>
      </w:tblGrid>
      <w:tr w:rsidR="003B5F2A" w:rsidRPr="001B2BEA" w:rsidTr="00F248DD">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proofErr w:type="spellStart"/>
            <w:r w:rsidRPr="001B2BEA">
              <w:rPr>
                <w:rFonts w:ascii="Calibri" w:hAnsi="Calibri"/>
                <w:color w:val="000000"/>
                <w:sz w:val="20"/>
                <w:szCs w:val="20"/>
              </w:rPr>
              <w:t>Авс</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Бел</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Гер</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proofErr w:type="spellStart"/>
            <w:r w:rsidRPr="001B2BEA">
              <w:rPr>
                <w:rFonts w:ascii="Calibri" w:hAnsi="Calibri"/>
                <w:color w:val="000000"/>
                <w:sz w:val="20"/>
                <w:szCs w:val="20"/>
              </w:rPr>
              <w:t>Нид</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proofErr w:type="spellStart"/>
            <w:r w:rsidRPr="001B2BEA">
              <w:rPr>
                <w:rFonts w:ascii="Calibri" w:hAnsi="Calibri"/>
                <w:color w:val="000000"/>
                <w:sz w:val="20"/>
                <w:szCs w:val="20"/>
              </w:rPr>
              <w:t>Гре</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proofErr w:type="spellStart"/>
            <w:proofErr w:type="gramStart"/>
            <w:r w:rsidRPr="001B2BEA">
              <w:rPr>
                <w:rFonts w:ascii="Calibri" w:hAnsi="Calibri"/>
                <w:color w:val="000000"/>
                <w:sz w:val="20"/>
                <w:szCs w:val="20"/>
              </w:rPr>
              <w:t>Ирл</w:t>
            </w:r>
            <w:proofErr w:type="spellEnd"/>
            <w:proofErr w:type="gramEnd"/>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proofErr w:type="spellStart"/>
            <w:proofErr w:type="gramStart"/>
            <w:r w:rsidRPr="001B2BEA">
              <w:rPr>
                <w:rFonts w:ascii="Calibri" w:hAnsi="Calibri"/>
                <w:color w:val="000000"/>
                <w:sz w:val="20"/>
                <w:szCs w:val="20"/>
              </w:rPr>
              <w:t>Исп</w:t>
            </w:r>
            <w:proofErr w:type="spellEnd"/>
            <w:proofErr w:type="gramEnd"/>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proofErr w:type="spellStart"/>
            <w:r w:rsidRPr="001B2BEA">
              <w:rPr>
                <w:rFonts w:ascii="Calibri" w:hAnsi="Calibri"/>
                <w:color w:val="000000"/>
                <w:sz w:val="20"/>
                <w:szCs w:val="20"/>
              </w:rPr>
              <w:t>Ита</w:t>
            </w:r>
            <w:proofErr w:type="spellEnd"/>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Кипр</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Люк</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Мал</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Пор</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proofErr w:type="spellStart"/>
            <w:proofErr w:type="gramStart"/>
            <w:r w:rsidRPr="001B2BEA">
              <w:rPr>
                <w:rFonts w:ascii="Calibri" w:hAnsi="Calibri"/>
                <w:color w:val="000000"/>
                <w:sz w:val="20"/>
                <w:szCs w:val="20"/>
              </w:rPr>
              <w:t>Фин</w:t>
            </w:r>
            <w:proofErr w:type="spellEnd"/>
            <w:proofErr w:type="gramEnd"/>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Австрия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Бельгия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Германия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0,59</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0,65</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Нидерланды</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0,19</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Греция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0,11</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0,31</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0,00</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Ирландия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0,28</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0,10</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0,17</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0,38</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-0,01</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Испания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0,29</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0,07</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0,22</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Италия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0,25</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0,22</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0,46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0,11</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0,49</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0,33</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Кипр</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0,56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0,50</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0,39</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0,50</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0,30</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0,25</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0,14</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Люксембург</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0,17</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-0,16</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-0,30</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0,07</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0,15</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Мальта</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0,17</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0,27</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0,15</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0,18</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0,20</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-0,05</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-0,12</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0,42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0,15</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Португалия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0,04</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0,33</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0,17</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0,17</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-0,03</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0,41</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0,04</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0,20</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Финляндия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0,51</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0,09</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0,19</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-0,11</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0,31</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0,24</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0,43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0,05</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0,20</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 </w:t>
            </w:r>
          </w:p>
        </w:tc>
      </w:tr>
      <w:tr w:rsidR="003B5F2A" w:rsidRPr="001B2BEA" w:rsidTr="00F248D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left"/>
              <w:rPr>
                <w:rFonts w:ascii="Calibri" w:hAnsi="Calibri"/>
                <w:color w:val="000000"/>
                <w:sz w:val="20"/>
                <w:szCs w:val="20"/>
              </w:rPr>
            </w:pPr>
            <w:r w:rsidRPr="001B2BEA">
              <w:rPr>
                <w:rFonts w:ascii="Calibri" w:hAnsi="Calibri"/>
                <w:color w:val="000000"/>
                <w:sz w:val="20"/>
                <w:szCs w:val="20"/>
              </w:rPr>
              <w:t>Франция</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0,14</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0,40</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0,03</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0,61</w:t>
            </w:r>
          </w:p>
        </w:tc>
        <w:tc>
          <w:tcPr>
            <w:tcW w:w="58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0,14</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0,48</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0,06</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-0,32</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-0,19</w:t>
            </w:r>
          </w:p>
        </w:tc>
        <w:tc>
          <w:tcPr>
            <w:tcW w:w="6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-0,06</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1B2BEA" w:rsidRDefault="003B5F2A" w:rsidP="00F248DD">
            <w:pPr>
              <w:spacing w:line="240" w:lineRule="auto"/>
              <w:ind w:firstLine="0"/>
              <w:jc w:val="right"/>
              <w:rPr>
                <w:rFonts w:ascii="Calibri" w:hAnsi="Calibri"/>
                <w:color w:val="000000"/>
                <w:sz w:val="20"/>
                <w:szCs w:val="20"/>
              </w:rPr>
            </w:pPr>
            <w:r w:rsidRPr="001B2BEA">
              <w:rPr>
                <w:rFonts w:ascii="Calibri" w:hAnsi="Calibri"/>
                <w:color w:val="000000"/>
                <w:sz w:val="20"/>
                <w:szCs w:val="20"/>
              </w:rPr>
              <w:t>-0,24</w:t>
            </w:r>
          </w:p>
        </w:tc>
      </w:tr>
    </w:tbl>
    <w:p w:rsidR="003B5F2A" w:rsidRDefault="003B5F2A" w:rsidP="003B5F2A">
      <w:pPr>
        <w:ind w:firstLine="0"/>
        <w:jc w:val="right"/>
        <w:rPr>
          <w:sz w:val="28"/>
          <w:szCs w:val="28"/>
          <w:u w:val="single"/>
        </w:rPr>
      </w:pPr>
      <w:r>
        <w:rPr>
          <w:sz w:val="28"/>
          <w:szCs w:val="28"/>
          <w:u w:val="single"/>
        </w:rPr>
        <w:t>Таблица 4</w:t>
      </w:r>
    </w:p>
    <w:p w:rsidR="003B5F2A" w:rsidRDefault="00EF5DC9" w:rsidP="003B5F2A">
      <w:pPr>
        <w:ind w:firstLine="567"/>
        <w:rPr>
          <w:sz w:val="28"/>
          <w:szCs w:val="28"/>
        </w:rPr>
      </w:pPr>
      <w:r>
        <w:rPr>
          <w:sz w:val="28"/>
          <w:szCs w:val="28"/>
        </w:rPr>
        <w:t xml:space="preserve">Из данной таблицы видно, что шоки </w:t>
      </w:r>
      <w:r w:rsidR="00CB0C8D">
        <w:rPr>
          <w:sz w:val="28"/>
          <w:szCs w:val="28"/>
        </w:rPr>
        <w:t xml:space="preserve">спроса в 14 странах еврозоны связаны по-разному. Некоторые страны </w:t>
      </w:r>
      <w:proofErr w:type="spellStart"/>
      <w:r w:rsidR="00CB0C8D">
        <w:rPr>
          <w:sz w:val="28"/>
          <w:szCs w:val="28"/>
        </w:rPr>
        <w:t>коррелируют</w:t>
      </w:r>
      <w:proofErr w:type="spellEnd"/>
      <w:r w:rsidR="00CB0C8D">
        <w:rPr>
          <w:sz w:val="28"/>
          <w:szCs w:val="28"/>
        </w:rPr>
        <w:t xml:space="preserve">  в данном отношении. Наибольшие коэффициенты корреляции можно наблюдать между такими странами как Германия и Бельгия (0,65), Германия и Австрия (0,59).  </w:t>
      </w:r>
      <w:r w:rsidR="00432A01">
        <w:rPr>
          <w:sz w:val="28"/>
          <w:szCs w:val="28"/>
        </w:rPr>
        <w:lastRenderedPageBreak/>
        <w:t xml:space="preserve">Наименьшим положительным значением является 0,004 между Грецией и Нидерландами. </w:t>
      </w:r>
      <w:r w:rsidR="00925D33">
        <w:rPr>
          <w:sz w:val="28"/>
          <w:szCs w:val="28"/>
        </w:rPr>
        <w:t>Однако присутствуют и отрицательные значения коэффициентов корреляции, например, между Ирландией и Люксембургом (-0,3), Францией и  Люксембургом</w:t>
      </w:r>
      <w:r w:rsidR="00FA74E8">
        <w:rPr>
          <w:sz w:val="28"/>
          <w:szCs w:val="28"/>
        </w:rPr>
        <w:t xml:space="preserve">. </w:t>
      </w:r>
      <w:r w:rsidR="002221EB">
        <w:rPr>
          <w:sz w:val="28"/>
          <w:szCs w:val="28"/>
        </w:rPr>
        <w:t xml:space="preserve">По получившимся результатам нельзя сделать однозначного вывода о том, объединение каких стран в валютный союз принесет выгоды, а каких – потери. Но </w:t>
      </w:r>
      <w:r w:rsidR="00007682">
        <w:rPr>
          <w:sz w:val="28"/>
          <w:szCs w:val="28"/>
        </w:rPr>
        <w:t xml:space="preserve">столь </w:t>
      </w:r>
      <w:r w:rsidR="00B333AC">
        <w:rPr>
          <w:sz w:val="28"/>
          <w:szCs w:val="28"/>
        </w:rPr>
        <w:t xml:space="preserve">разные </w:t>
      </w:r>
      <w:r w:rsidR="003A6B00">
        <w:rPr>
          <w:sz w:val="28"/>
          <w:szCs w:val="28"/>
        </w:rPr>
        <w:t xml:space="preserve">получившиеся значения говорят о том, что введение в этих странах </w:t>
      </w:r>
      <w:r w:rsidR="002562B5">
        <w:rPr>
          <w:sz w:val="28"/>
          <w:szCs w:val="28"/>
        </w:rPr>
        <w:t xml:space="preserve">единой валюты может иметь негативные последствия для самих страны и для всего валютного союза. </w:t>
      </w:r>
    </w:p>
    <w:p w:rsidR="003B5F2A" w:rsidRDefault="00507920" w:rsidP="004B1817">
      <w:pPr>
        <w:ind w:firstLine="567"/>
        <w:rPr>
          <w:sz w:val="28"/>
          <w:szCs w:val="28"/>
        </w:rPr>
      </w:pPr>
      <w:r>
        <w:rPr>
          <w:sz w:val="28"/>
          <w:szCs w:val="28"/>
        </w:rPr>
        <w:t>Что касается корреляции шоков предложения</w:t>
      </w:r>
      <w:r w:rsidR="004B1817">
        <w:rPr>
          <w:sz w:val="28"/>
          <w:szCs w:val="28"/>
        </w:rPr>
        <w:t xml:space="preserve"> (Табл. 5)</w:t>
      </w:r>
      <w:r>
        <w:rPr>
          <w:sz w:val="28"/>
          <w:szCs w:val="28"/>
        </w:rPr>
        <w:t xml:space="preserve">, то здесь картина сильно отличается. Коэффициент корреляции </w:t>
      </w:r>
      <w:r w:rsidR="004B1817">
        <w:rPr>
          <w:sz w:val="28"/>
          <w:szCs w:val="28"/>
        </w:rPr>
        <w:t xml:space="preserve">между большинством странами превышает </w:t>
      </w:r>
      <w:r w:rsidR="005F4393">
        <w:rPr>
          <w:sz w:val="28"/>
          <w:szCs w:val="28"/>
        </w:rPr>
        <w:t>значение</w:t>
      </w:r>
      <w:r w:rsidR="004B1817">
        <w:rPr>
          <w:sz w:val="28"/>
          <w:szCs w:val="28"/>
        </w:rPr>
        <w:t xml:space="preserve"> 0,5. Это достаточно высокий показатель. </w:t>
      </w:r>
      <w:r w:rsidR="005F4393">
        <w:rPr>
          <w:sz w:val="28"/>
          <w:szCs w:val="28"/>
        </w:rPr>
        <w:t xml:space="preserve">Наименьшими показателями являются 0,18, 0,32, и 0,38 между Ирландией с одной стороны и Финляндией, Кипром и Португалией с другой.  </w:t>
      </w:r>
    </w:p>
    <w:p w:rsidR="003B5F2A" w:rsidRDefault="003B5F2A" w:rsidP="004B1817">
      <w:pPr>
        <w:ind w:firstLine="0"/>
        <w:rPr>
          <w:sz w:val="28"/>
          <w:szCs w:val="28"/>
        </w:rPr>
      </w:pPr>
    </w:p>
    <w:p w:rsidR="003B5F2A" w:rsidRPr="002445EC" w:rsidRDefault="003B5F2A" w:rsidP="003B5F2A">
      <w:pPr>
        <w:rPr>
          <w:sz w:val="28"/>
          <w:szCs w:val="28"/>
          <w:u w:val="single"/>
        </w:rPr>
      </w:pPr>
      <w:r>
        <w:rPr>
          <w:sz w:val="28"/>
          <w:szCs w:val="28"/>
          <w:u w:val="single"/>
        </w:rPr>
        <w:t>Корреляция шоков предложения</w:t>
      </w:r>
    </w:p>
    <w:tbl>
      <w:tblPr>
        <w:tblW w:w="7580" w:type="dxa"/>
        <w:tblInd w:w="89" w:type="dxa"/>
        <w:tblLook w:val="04A0"/>
      </w:tblPr>
      <w:tblGrid>
        <w:gridCol w:w="1340"/>
        <w:gridCol w:w="640"/>
        <w:gridCol w:w="571"/>
        <w:gridCol w:w="571"/>
        <w:gridCol w:w="571"/>
        <w:gridCol w:w="571"/>
        <w:gridCol w:w="571"/>
        <w:gridCol w:w="571"/>
        <w:gridCol w:w="571"/>
        <w:gridCol w:w="642"/>
        <w:gridCol w:w="576"/>
        <w:gridCol w:w="585"/>
        <w:gridCol w:w="571"/>
        <w:gridCol w:w="571"/>
      </w:tblGrid>
      <w:tr w:rsidR="003B5F2A" w:rsidRPr="002445EC" w:rsidTr="00F248DD">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proofErr w:type="spellStart"/>
            <w:r w:rsidRPr="002445EC">
              <w:rPr>
                <w:rFonts w:ascii="Calibri" w:hAnsi="Calibri"/>
                <w:color w:val="000000"/>
                <w:sz w:val="20"/>
                <w:szCs w:val="20"/>
              </w:rPr>
              <w:t>Авс</w:t>
            </w:r>
            <w:proofErr w:type="spell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Бел</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Гер</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proofErr w:type="spellStart"/>
            <w:r w:rsidRPr="002445EC">
              <w:rPr>
                <w:rFonts w:ascii="Calibri" w:hAnsi="Calibri"/>
                <w:color w:val="000000"/>
                <w:sz w:val="20"/>
                <w:szCs w:val="20"/>
              </w:rPr>
              <w:t>Нид</w:t>
            </w:r>
            <w:proofErr w:type="spell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proofErr w:type="spellStart"/>
            <w:r w:rsidRPr="002445EC">
              <w:rPr>
                <w:rFonts w:ascii="Calibri" w:hAnsi="Calibri"/>
                <w:color w:val="000000"/>
                <w:sz w:val="20"/>
                <w:szCs w:val="20"/>
              </w:rPr>
              <w:t>Гре</w:t>
            </w:r>
            <w:proofErr w:type="spell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proofErr w:type="spellStart"/>
            <w:proofErr w:type="gramStart"/>
            <w:r w:rsidRPr="002445EC">
              <w:rPr>
                <w:rFonts w:ascii="Calibri" w:hAnsi="Calibri"/>
                <w:color w:val="000000"/>
                <w:sz w:val="20"/>
                <w:szCs w:val="20"/>
              </w:rPr>
              <w:t>Ирл</w:t>
            </w:r>
            <w:proofErr w:type="spellEnd"/>
            <w:proofErr w:type="gram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proofErr w:type="spellStart"/>
            <w:proofErr w:type="gramStart"/>
            <w:r w:rsidRPr="002445EC">
              <w:rPr>
                <w:rFonts w:ascii="Calibri" w:hAnsi="Calibri"/>
                <w:color w:val="000000"/>
                <w:sz w:val="20"/>
                <w:szCs w:val="20"/>
              </w:rPr>
              <w:t>Исп</w:t>
            </w:r>
            <w:proofErr w:type="spellEnd"/>
            <w:proofErr w:type="gram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proofErr w:type="spellStart"/>
            <w:r w:rsidRPr="002445EC">
              <w:rPr>
                <w:rFonts w:ascii="Calibri" w:hAnsi="Calibri"/>
                <w:color w:val="000000"/>
                <w:sz w:val="20"/>
                <w:szCs w:val="20"/>
              </w:rPr>
              <w:t>Ита</w:t>
            </w:r>
            <w:proofErr w:type="spell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Кипр</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Люк</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Мал</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Пор</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proofErr w:type="spellStart"/>
            <w:proofErr w:type="gramStart"/>
            <w:r w:rsidRPr="002445EC">
              <w:rPr>
                <w:rFonts w:ascii="Calibri" w:hAnsi="Calibri"/>
                <w:color w:val="000000"/>
                <w:sz w:val="20"/>
                <w:szCs w:val="20"/>
              </w:rPr>
              <w:t>Фин</w:t>
            </w:r>
            <w:proofErr w:type="spellEnd"/>
            <w:proofErr w:type="gramEnd"/>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Австрия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Бельгия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0,94</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Германия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Нидерланды</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Греция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0,85</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0,85</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Ирландия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0,68</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0,65</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Испания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0,84</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0,76</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Италия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0,81</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0,78</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Кипр</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0,71</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0,32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0,61</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0,65</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Люксембург</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0,92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0,49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0,76</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0,68</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Мальта</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0,86</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0,84</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0,75</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0,55</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0,81</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0,80</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0,67</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Португалия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0,84</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0,81</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0,78</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0,75</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0,38</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0,74</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0,79</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0,84</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Финляндия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0,68</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0,76</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0,68</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0,69</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0,18</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0,76</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0,56</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0,68</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0,76</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0,71</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 </w:t>
            </w:r>
          </w:p>
        </w:tc>
      </w:tr>
      <w:tr w:rsidR="003B5F2A" w:rsidRPr="002445EC" w:rsidTr="00F248D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left"/>
              <w:rPr>
                <w:rFonts w:ascii="Calibri" w:hAnsi="Calibri"/>
                <w:color w:val="000000"/>
                <w:sz w:val="20"/>
                <w:szCs w:val="20"/>
              </w:rPr>
            </w:pPr>
            <w:r w:rsidRPr="002445EC">
              <w:rPr>
                <w:rFonts w:ascii="Calibri" w:hAnsi="Calibri"/>
                <w:color w:val="000000"/>
                <w:sz w:val="20"/>
                <w:szCs w:val="20"/>
              </w:rPr>
              <w:t>Франция</w:t>
            </w:r>
          </w:p>
        </w:tc>
        <w:tc>
          <w:tcPr>
            <w:tcW w:w="64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0,55</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0,52</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0,44</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0,49</w:t>
            </w:r>
          </w:p>
        </w:tc>
        <w:tc>
          <w:tcPr>
            <w:tcW w:w="52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0,47</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0,46</w:t>
            </w:r>
          </w:p>
        </w:tc>
        <w:tc>
          <w:tcPr>
            <w:tcW w:w="48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0,60</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0,43</w:t>
            </w:r>
          </w:p>
        </w:tc>
        <w:tc>
          <w:tcPr>
            <w:tcW w:w="460" w:type="dxa"/>
            <w:tcBorders>
              <w:top w:val="nil"/>
              <w:left w:val="nil"/>
              <w:bottom w:val="single" w:sz="4" w:space="0" w:color="auto"/>
              <w:right w:val="single" w:sz="4" w:space="0" w:color="auto"/>
            </w:tcBorders>
            <w:shd w:val="clear" w:color="auto" w:fill="auto"/>
            <w:noWrap/>
            <w:vAlign w:val="bottom"/>
            <w:hideMark/>
          </w:tcPr>
          <w:p w:rsidR="003B5F2A" w:rsidRPr="002445EC" w:rsidRDefault="003B5F2A" w:rsidP="00F248DD">
            <w:pPr>
              <w:spacing w:line="240" w:lineRule="auto"/>
              <w:ind w:firstLine="0"/>
              <w:jc w:val="right"/>
              <w:rPr>
                <w:rFonts w:ascii="Calibri" w:hAnsi="Calibri"/>
                <w:color w:val="000000"/>
                <w:sz w:val="20"/>
                <w:szCs w:val="20"/>
              </w:rPr>
            </w:pPr>
            <w:r w:rsidRPr="002445EC">
              <w:rPr>
                <w:rFonts w:ascii="Calibri" w:hAnsi="Calibri"/>
                <w:color w:val="000000"/>
                <w:sz w:val="20"/>
                <w:szCs w:val="20"/>
              </w:rPr>
              <w:t>0,38</w:t>
            </w:r>
          </w:p>
        </w:tc>
      </w:tr>
    </w:tbl>
    <w:p w:rsidR="003B5F2A" w:rsidRDefault="003B5F2A" w:rsidP="008D72C1">
      <w:pPr>
        <w:ind w:firstLine="0"/>
        <w:jc w:val="right"/>
        <w:rPr>
          <w:sz w:val="28"/>
          <w:szCs w:val="28"/>
          <w:u w:val="single"/>
        </w:rPr>
      </w:pPr>
      <w:r>
        <w:rPr>
          <w:sz w:val="28"/>
          <w:szCs w:val="28"/>
          <w:u w:val="single"/>
        </w:rPr>
        <w:t>Таблица 5</w:t>
      </w:r>
    </w:p>
    <w:p w:rsidR="008D72C1" w:rsidRPr="008D72C1" w:rsidRDefault="008D72C1" w:rsidP="008D72C1">
      <w:pPr>
        <w:ind w:firstLine="0"/>
        <w:jc w:val="right"/>
        <w:rPr>
          <w:sz w:val="28"/>
          <w:szCs w:val="28"/>
          <w:u w:val="single"/>
        </w:rPr>
      </w:pPr>
    </w:p>
    <w:p w:rsidR="000B396B" w:rsidRDefault="003B5F2A" w:rsidP="000B396B">
      <w:pPr>
        <w:ind w:firstLine="567"/>
        <w:rPr>
          <w:sz w:val="28"/>
          <w:szCs w:val="28"/>
          <w:lang w:val="en-US"/>
        </w:rPr>
      </w:pPr>
      <w:r>
        <w:rPr>
          <w:sz w:val="28"/>
          <w:szCs w:val="28"/>
        </w:rPr>
        <w:t xml:space="preserve">Еще один вывод о </w:t>
      </w:r>
      <w:r w:rsidR="002E48E8">
        <w:rPr>
          <w:sz w:val="28"/>
          <w:szCs w:val="28"/>
        </w:rPr>
        <w:t>рациональности принятия решения о создании единой валютной зоны</w:t>
      </w:r>
      <w:r>
        <w:rPr>
          <w:sz w:val="28"/>
          <w:szCs w:val="28"/>
        </w:rPr>
        <w:t xml:space="preserve"> можно сделать на основе полученных данных о размере </w:t>
      </w:r>
      <w:r>
        <w:rPr>
          <w:sz w:val="28"/>
          <w:szCs w:val="28"/>
        </w:rPr>
        <w:lastRenderedPageBreak/>
        <w:t>возмущений и скорости приспособления к шокам</w:t>
      </w:r>
      <w:r w:rsidR="007A2A3C" w:rsidRPr="007A2A3C">
        <w:rPr>
          <w:sz w:val="28"/>
          <w:szCs w:val="28"/>
        </w:rPr>
        <w:t xml:space="preserve"> </w:t>
      </w:r>
      <w:r w:rsidR="002E48E8">
        <w:rPr>
          <w:sz w:val="28"/>
          <w:szCs w:val="28"/>
        </w:rPr>
        <w:t xml:space="preserve">данных стран. </w:t>
      </w:r>
      <w:r w:rsidR="007A2A3C" w:rsidRPr="007A2A3C">
        <w:rPr>
          <w:sz w:val="28"/>
          <w:szCs w:val="28"/>
        </w:rPr>
        <w:t>(</w:t>
      </w:r>
      <w:r w:rsidR="007A2A3C">
        <w:rPr>
          <w:sz w:val="28"/>
          <w:szCs w:val="28"/>
        </w:rPr>
        <w:t xml:space="preserve">Табл. 6, расчеты: </w:t>
      </w:r>
      <w:proofErr w:type="gramStart"/>
      <w:r w:rsidR="007A2A3C">
        <w:rPr>
          <w:sz w:val="28"/>
          <w:szCs w:val="28"/>
        </w:rPr>
        <w:t>см</w:t>
      </w:r>
      <w:proofErr w:type="gramEnd"/>
      <w:r w:rsidR="007A2A3C">
        <w:rPr>
          <w:sz w:val="28"/>
          <w:szCs w:val="28"/>
        </w:rPr>
        <w:t>. Приложение, рис. 8)</w:t>
      </w:r>
      <w:r w:rsidR="009209E9">
        <w:rPr>
          <w:sz w:val="28"/>
          <w:szCs w:val="28"/>
        </w:rPr>
        <w:t>.</w:t>
      </w:r>
      <w:r w:rsidR="009209E9">
        <w:rPr>
          <w:sz w:val="28"/>
          <w:szCs w:val="28"/>
          <w:lang w:val="en-US"/>
        </w:rPr>
        <w:t xml:space="preserve"> </w:t>
      </w:r>
    </w:p>
    <w:tbl>
      <w:tblPr>
        <w:tblW w:w="7420" w:type="dxa"/>
        <w:tblInd w:w="83" w:type="dxa"/>
        <w:tblLook w:val="04A0"/>
      </w:tblPr>
      <w:tblGrid>
        <w:gridCol w:w="1315"/>
        <w:gridCol w:w="840"/>
        <w:gridCol w:w="2410"/>
        <w:gridCol w:w="840"/>
        <w:gridCol w:w="2410"/>
      </w:tblGrid>
      <w:tr w:rsidR="00132AC5" w:rsidRPr="00132AC5" w:rsidTr="00132AC5">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 </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center"/>
              <w:rPr>
                <w:rFonts w:ascii="Calibri" w:hAnsi="Calibri"/>
                <w:color w:val="000000"/>
                <w:sz w:val="20"/>
                <w:szCs w:val="20"/>
              </w:rPr>
            </w:pPr>
            <w:r w:rsidRPr="00132AC5">
              <w:rPr>
                <w:rFonts w:ascii="Calibri" w:hAnsi="Calibri"/>
                <w:color w:val="000000"/>
                <w:sz w:val="20"/>
                <w:szCs w:val="20"/>
              </w:rPr>
              <w:t>Шоки предложения</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center"/>
              <w:rPr>
                <w:rFonts w:ascii="Calibri" w:hAnsi="Calibri"/>
                <w:color w:val="000000"/>
                <w:sz w:val="20"/>
                <w:szCs w:val="20"/>
              </w:rPr>
            </w:pPr>
            <w:r w:rsidRPr="00132AC5">
              <w:rPr>
                <w:rFonts w:ascii="Calibri" w:hAnsi="Calibri"/>
                <w:color w:val="000000"/>
                <w:sz w:val="20"/>
                <w:szCs w:val="20"/>
              </w:rPr>
              <w:t>Шоки спроса</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center"/>
              <w:rPr>
                <w:rFonts w:ascii="Calibri" w:hAnsi="Calibri"/>
                <w:color w:val="000000"/>
                <w:sz w:val="20"/>
                <w:szCs w:val="20"/>
              </w:rPr>
            </w:pPr>
            <w:r w:rsidRPr="00132AC5">
              <w:rPr>
                <w:rFonts w:ascii="Calibri" w:hAnsi="Calibri"/>
                <w:color w:val="000000"/>
                <w:sz w:val="20"/>
                <w:szCs w:val="20"/>
              </w:rPr>
              <w:t>Размер</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center"/>
              <w:rPr>
                <w:rFonts w:ascii="Calibri" w:hAnsi="Calibri"/>
                <w:color w:val="000000"/>
                <w:sz w:val="20"/>
                <w:szCs w:val="20"/>
              </w:rPr>
            </w:pPr>
            <w:r w:rsidRPr="00132AC5">
              <w:rPr>
                <w:rFonts w:ascii="Calibri" w:hAnsi="Calibri"/>
                <w:color w:val="000000"/>
                <w:sz w:val="20"/>
                <w:szCs w:val="20"/>
              </w:rPr>
              <w:t>Скорость приспособления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center"/>
              <w:rPr>
                <w:rFonts w:ascii="Calibri" w:hAnsi="Calibri"/>
                <w:color w:val="000000"/>
                <w:sz w:val="20"/>
                <w:szCs w:val="20"/>
              </w:rPr>
            </w:pPr>
            <w:r w:rsidRPr="00132AC5">
              <w:rPr>
                <w:rFonts w:ascii="Calibri" w:hAnsi="Calibri"/>
                <w:color w:val="000000"/>
                <w:sz w:val="20"/>
                <w:szCs w:val="20"/>
              </w:rPr>
              <w:t>Размер</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center"/>
              <w:rPr>
                <w:rFonts w:ascii="Calibri" w:hAnsi="Calibri"/>
                <w:color w:val="000000"/>
                <w:sz w:val="20"/>
                <w:szCs w:val="20"/>
              </w:rPr>
            </w:pPr>
            <w:r w:rsidRPr="00132AC5">
              <w:rPr>
                <w:rFonts w:ascii="Calibri" w:hAnsi="Calibri"/>
                <w:color w:val="000000"/>
                <w:sz w:val="20"/>
                <w:szCs w:val="20"/>
              </w:rPr>
              <w:t>Скорость приспособления</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Австрия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0,258</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0,986</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0,46</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1,21</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Бельгия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0,276</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0,677</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0,45</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0,43</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Германия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0,228</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0,998</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0,567</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0,567</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Греция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0,294</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1,021</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0,28</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0,681</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Ирландия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0,331</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1,082</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0,319</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0,55</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Испания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0,31</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1,03</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0,268</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0,757</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Италия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0,292</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1,089</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0,365</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0,836</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Кипр</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0,53</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0,89</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0,306</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0,506</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Люксембург</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0,254</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1,188</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0,332</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0,853</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Мальта</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0,366</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0,997</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0,807</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1,14</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Нидерланды</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0,242</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0,986</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0,354</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0,744</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Португалия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0,264</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1,009</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0,291</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0,58</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Финляндия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0,252</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0,884</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0,256</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0,91</w:t>
            </w:r>
          </w:p>
        </w:tc>
      </w:tr>
      <w:tr w:rsidR="00132AC5" w:rsidRPr="00132AC5" w:rsidTr="00132AC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left"/>
              <w:rPr>
                <w:rFonts w:ascii="Calibri" w:hAnsi="Calibri"/>
                <w:color w:val="000000"/>
                <w:sz w:val="20"/>
                <w:szCs w:val="20"/>
              </w:rPr>
            </w:pPr>
            <w:r w:rsidRPr="00132AC5">
              <w:rPr>
                <w:rFonts w:ascii="Calibri" w:hAnsi="Calibri"/>
                <w:color w:val="000000"/>
                <w:sz w:val="20"/>
                <w:szCs w:val="20"/>
              </w:rPr>
              <w:t>Франция</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0,308</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1,04</w:t>
            </w:r>
          </w:p>
        </w:tc>
        <w:tc>
          <w:tcPr>
            <w:tcW w:w="7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0,306</w:t>
            </w:r>
          </w:p>
        </w:tc>
        <w:tc>
          <w:tcPr>
            <w:tcW w:w="2410" w:type="dxa"/>
            <w:tcBorders>
              <w:top w:val="nil"/>
              <w:left w:val="nil"/>
              <w:bottom w:val="single" w:sz="4" w:space="0" w:color="auto"/>
              <w:right w:val="single" w:sz="4" w:space="0" w:color="auto"/>
            </w:tcBorders>
            <w:shd w:val="clear" w:color="auto" w:fill="auto"/>
            <w:noWrap/>
            <w:vAlign w:val="bottom"/>
            <w:hideMark/>
          </w:tcPr>
          <w:p w:rsidR="00132AC5" w:rsidRPr="00132AC5" w:rsidRDefault="00132AC5" w:rsidP="00132AC5">
            <w:pPr>
              <w:spacing w:line="240" w:lineRule="auto"/>
              <w:ind w:firstLine="0"/>
              <w:jc w:val="right"/>
              <w:rPr>
                <w:rFonts w:ascii="Calibri" w:hAnsi="Calibri"/>
                <w:color w:val="000000"/>
                <w:sz w:val="20"/>
                <w:szCs w:val="20"/>
              </w:rPr>
            </w:pPr>
            <w:r w:rsidRPr="00132AC5">
              <w:rPr>
                <w:rFonts w:ascii="Calibri" w:hAnsi="Calibri"/>
                <w:color w:val="000000"/>
                <w:sz w:val="20"/>
                <w:szCs w:val="20"/>
              </w:rPr>
              <w:t>0,634</w:t>
            </w:r>
          </w:p>
        </w:tc>
      </w:tr>
    </w:tbl>
    <w:p w:rsidR="00825113" w:rsidRPr="00392093" w:rsidRDefault="00392093" w:rsidP="00392093">
      <w:pPr>
        <w:ind w:firstLine="0"/>
        <w:jc w:val="right"/>
        <w:rPr>
          <w:sz w:val="28"/>
          <w:szCs w:val="28"/>
          <w:u w:val="single"/>
        </w:rPr>
      </w:pPr>
      <w:r w:rsidRPr="00392093">
        <w:rPr>
          <w:sz w:val="28"/>
          <w:szCs w:val="28"/>
          <w:u w:val="single"/>
        </w:rPr>
        <w:t>Таблица 6</w:t>
      </w:r>
    </w:p>
    <w:p w:rsidR="001749EE" w:rsidRDefault="00F35190" w:rsidP="002A651A">
      <w:pPr>
        <w:ind w:firstLine="567"/>
        <w:rPr>
          <w:sz w:val="28"/>
          <w:szCs w:val="28"/>
        </w:rPr>
      </w:pPr>
      <w:r>
        <w:rPr>
          <w:sz w:val="28"/>
          <w:szCs w:val="28"/>
        </w:rPr>
        <w:t xml:space="preserve">Чем больше размер возмущения </w:t>
      </w:r>
      <w:r w:rsidR="00821090">
        <w:rPr>
          <w:sz w:val="28"/>
          <w:szCs w:val="28"/>
        </w:rPr>
        <w:t>страны на шоки, тем больше их негативное влияние на экономику страны</w:t>
      </w:r>
      <w:r w:rsidR="0070016F">
        <w:rPr>
          <w:sz w:val="28"/>
          <w:szCs w:val="28"/>
        </w:rPr>
        <w:t xml:space="preserve">. </w:t>
      </w:r>
      <w:r w:rsidR="008C22C0">
        <w:rPr>
          <w:sz w:val="28"/>
          <w:szCs w:val="28"/>
        </w:rPr>
        <w:t xml:space="preserve">Чем выше скорость приспособления, тем быстрее страна адаптируется к шокам. </w:t>
      </w:r>
      <w:r w:rsidR="0070016F">
        <w:rPr>
          <w:sz w:val="28"/>
          <w:szCs w:val="28"/>
        </w:rPr>
        <w:t>Из полученных результатов видно, что страны имеют возмущения приблизительно на одном уровн</w:t>
      </w:r>
      <w:r w:rsidR="00BC4AE7">
        <w:rPr>
          <w:sz w:val="28"/>
          <w:szCs w:val="28"/>
        </w:rPr>
        <w:t>е. Однако скорости их приспособления разнятся.</w:t>
      </w:r>
      <w:r w:rsidR="001749EE">
        <w:rPr>
          <w:sz w:val="28"/>
          <w:szCs w:val="28"/>
        </w:rPr>
        <w:t xml:space="preserve"> </w:t>
      </w:r>
    </w:p>
    <w:p w:rsidR="001B4D55" w:rsidRDefault="005F736B" w:rsidP="002A651A">
      <w:pPr>
        <w:ind w:firstLine="567"/>
        <w:rPr>
          <w:sz w:val="28"/>
          <w:szCs w:val="28"/>
        </w:rPr>
      </w:pPr>
      <w:r>
        <w:rPr>
          <w:sz w:val="28"/>
          <w:szCs w:val="28"/>
        </w:rPr>
        <w:t>В целом, из всех полученных результат</w:t>
      </w:r>
      <w:r w:rsidR="00C61785">
        <w:rPr>
          <w:sz w:val="28"/>
          <w:szCs w:val="28"/>
        </w:rPr>
        <w:t>ов</w:t>
      </w:r>
      <w:r>
        <w:rPr>
          <w:sz w:val="28"/>
          <w:szCs w:val="28"/>
        </w:rPr>
        <w:t xml:space="preserve"> о размерах шоков, их корреляции между странами и скорости приспособления </w:t>
      </w:r>
      <w:r w:rsidR="00E530F6">
        <w:rPr>
          <w:sz w:val="28"/>
          <w:szCs w:val="28"/>
        </w:rPr>
        <w:t xml:space="preserve">можно сделать вывод о том, что структура экономик стран зоны Евро сильно отличается. Мировой финансовый кризис показал, что эти страны по-разному реагируют на </w:t>
      </w:r>
      <w:r w:rsidR="00D840A8">
        <w:rPr>
          <w:sz w:val="28"/>
          <w:szCs w:val="28"/>
        </w:rPr>
        <w:t>шоки в экономике и, соответственно,</w:t>
      </w:r>
      <w:r>
        <w:rPr>
          <w:sz w:val="28"/>
          <w:szCs w:val="28"/>
        </w:rPr>
        <w:t xml:space="preserve"> </w:t>
      </w:r>
      <w:r w:rsidR="009B3F77">
        <w:rPr>
          <w:sz w:val="28"/>
          <w:szCs w:val="28"/>
        </w:rPr>
        <w:t xml:space="preserve"> </w:t>
      </w:r>
      <w:r w:rsidR="00D840A8">
        <w:rPr>
          <w:sz w:val="28"/>
          <w:szCs w:val="28"/>
        </w:rPr>
        <w:t>проведение единой</w:t>
      </w:r>
      <w:r w:rsidR="002866DE">
        <w:rPr>
          <w:sz w:val="28"/>
          <w:szCs w:val="28"/>
        </w:rPr>
        <w:t xml:space="preserve"> </w:t>
      </w:r>
      <w:r w:rsidR="00D840A8">
        <w:rPr>
          <w:sz w:val="28"/>
          <w:szCs w:val="28"/>
        </w:rPr>
        <w:t>политики оказалось невозможным, что негативно сказалось не только на отдельны</w:t>
      </w:r>
      <w:r w:rsidR="002866DE">
        <w:rPr>
          <w:sz w:val="28"/>
          <w:szCs w:val="28"/>
        </w:rPr>
        <w:t>х</w:t>
      </w:r>
      <w:r w:rsidR="00D840A8">
        <w:rPr>
          <w:sz w:val="28"/>
          <w:szCs w:val="28"/>
        </w:rPr>
        <w:t xml:space="preserve"> стран</w:t>
      </w:r>
      <w:r w:rsidR="002866DE">
        <w:rPr>
          <w:sz w:val="28"/>
          <w:szCs w:val="28"/>
        </w:rPr>
        <w:t>ах</w:t>
      </w:r>
      <w:r w:rsidR="00D840A8">
        <w:rPr>
          <w:sz w:val="28"/>
          <w:szCs w:val="28"/>
        </w:rPr>
        <w:t xml:space="preserve"> еврозоны, но и на валютн</w:t>
      </w:r>
      <w:r w:rsidR="002866DE">
        <w:rPr>
          <w:sz w:val="28"/>
          <w:szCs w:val="28"/>
        </w:rPr>
        <w:t>ом</w:t>
      </w:r>
      <w:r w:rsidR="00D840A8">
        <w:rPr>
          <w:sz w:val="28"/>
          <w:szCs w:val="28"/>
        </w:rPr>
        <w:t xml:space="preserve"> союз</w:t>
      </w:r>
      <w:r w:rsidR="002866DE">
        <w:rPr>
          <w:sz w:val="28"/>
          <w:szCs w:val="28"/>
        </w:rPr>
        <w:t>е</w:t>
      </w:r>
      <w:r w:rsidR="00D840A8">
        <w:rPr>
          <w:sz w:val="28"/>
          <w:szCs w:val="28"/>
        </w:rPr>
        <w:t xml:space="preserve"> в целом.</w:t>
      </w:r>
    </w:p>
    <w:p w:rsidR="00D27539" w:rsidRDefault="00D27539" w:rsidP="007755DD">
      <w:pPr>
        <w:ind w:firstLine="0"/>
        <w:outlineLvl w:val="1"/>
        <w:rPr>
          <w:sz w:val="28"/>
          <w:szCs w:val="28"/>
        </w:rPr>
      </w:pPr>
    </w:p>
    <w:p w:rsidR="00F46F34" w:rsidRDefault="00F46F34" w:rsidP="004855D2">
      <w:pPr>
        <w:ind w:firstLine="567"/>
        <w:outlineLvl w:val="1"/>
        <w:rPr>
          <w:b/>
          <w:sz w:val="32"/>
          <w:szCs w:val="32"/>
        </w:rPr>
      </w:pPr>
    </w:p>
    <w:p w:rsidR="00A931DE" w:rsidRPr="00E21F71" w:rsidRDefault="00A931DE" w:rsidP="004855D2">
      <w:pPr>
        <w:ind w:firstLine="567"/>
        <w:outlineLvl w:val="1"/>
        <w:rPr>
          <w:b/>
          <w:sz w:val="32"/>
          <w:szCs w:val="32"/>
        </w:rPr>
      </w:pPr>
    </w:p>
    <w:p w:rsidR="00BA654B" w:rsidRDefault="00F1717F" w:rsidP="00BA654B">
      <w:pPr>
        <w:pStyle w:val="1"/>
        <w:rPr>
          <w:sz w:val="32"/>
          <w:szCs w:val="32"/>
        </w:rPr>
      </w:pPr>
      <w:bookmarkStart w:id="17" w:name="_Toc355984616"/>
      <w:r>
        <w:rPr>
          <w:sz w:val="32"/>
          <w:szCs w:val="32"/>
        </w:rPr>
        <w:lastRenderedPageBreak/>
        <w:t>Заключение</w:t>
      </w:r>
      <w:bookmarkEnd w:id="17"/>
      <w:r w:rsidR="00A72C85">
        <w:rPr>
          <w:sz w:val="32"/>
          <w:szCs w:val="32"/>
        </w:rPr>
        <w:t xml:space="preserve"> </w:t>
      </w:r>
      <w:r w:rsidR="00EF5DC9">
        <w:rPr>
          <w:sz w:val="32"/>
          <w:szCs w:val="32"/>
        </w:rPr>
        <w:t xml:space="preserve"> </w:t>
      </w:r>
    </w:p>
    <w:p w:rsidR="00657E4A" w:rsidRDefault="00657E4A" w:rsidP="00BA654B">
      <w:pPr>
        <w:pStyle w:val="1"/>
        <w:rPr>
          <w:sz w:val="32"/>
          <w:szCs w:val="32"/>
        </w:rPr>
      </w:pPr>
    </w:p>
    <w:p w:rsidR="00D503C6" w:rsidRDefault="003E32B6" w:rsidP="00D503C6">
      <w:pPr>
        <w:pStyle w:val="a6"/>
        <w:ind w:left="0"/>
        <w:rPr>
          <w:sz w:val="28"/>
        </w:rPr>
      </w:pPr>
      <w:r>
        <w:rPr>
          <w:sz w:val="28"/>
        </w:rPr>
        <w:t>П</w:t>
      </w:r>
      <w:r w:rsidR="009B6481">
        <w:rPr>
          <w:sz w:val="28"/>
        </w:rPr>
        <w:t>роблем</w:t>
      </w:r>
      <w:r>
        <w:rPr>
          <w:sz w:val="28"/>
        </w:rPr>
        <w:t>а</w:t>
      </w:r>
      <w:r w:rsidR="009B6481">
        <w:rPr>
          <w:sz w:val="28"/>
        </w:rPr>
        <w:t xml:space="preserve"> </w:t>
      </w:r>
      <w:r w:rsidR="005C3C86">
        <w:rPr>
          <w:sz w:val="28"/>
        </w:rPr>
        <w:t xml:space="preserve">введения единой валюты </w:t>
      </w:r>
      <w:r>
        <w:rPr>
          <w:sz w:val="28"/>
        </w:rPr>
        <w:t xml:space="preserve">в некоторых странах Европы была рассмотрена </w:t>
      </w:r>
      <w:r w:rsidR="009B6481">
        <w:rPr>
          <w:sz w:val="28"/>
        </w:rPr>
        <w:t>с разных сторон</w:t>
      </w:r>
      <w:r>
        <w:rPr>
          <w:sz w:val="28"/>
        </w:rPr>
        <w:t xml:space="preserve">. Был отмечен факт несоблюдения изначальных условий создания валютного союза </w:t>
      </w:r>
      <w:r w:rsidR="001651E3">
        <w:rPr>
          <w:sz w:val="28"/>
        </w:rPr>
        <w:t xml:space="preserve">- </w:t>
      </w:r>
      <w:r>
        <w:rPr>
          <w:sz w:val="28"/>
          <w:szCs w:val="28"/>
        </w:rPr>
        <w:t>пят</w:t>
      </w:r>
      <w:r w:rsidR="001651E3">
        <w:rPr>
          <w:sz w:val="28"/>
          <w:szCs w:val="28"/>
        </w:rPr>
        <w:t>и Маастрихтских</w:t>
      </w:r>
      <w:r w:rsidR="003B47A0">
        <w:rPr>
          <w:sz w:val="28"/>
          <w:szCs w:val="28"/>
        </w:rPr>
        <w:t xml:space="preserve"> критериев</w:t>
      </w:r>
      <w:r w:rsidR="001651E3">
        <w:rPr>
          <w:sz w:val="28"/>
        </w:rPr>
        <w:t xml:space="preserve">. </w:t>
      </w:r>
      <w:r w:rsidR="005C3C86">
        <w:rPr>
          <w:sz w:val="28"/>
        </w:rPr>
        <w:t>Был проведен факторный анализ</w:t>
      </w:r>
      <w:r w:rsidR="00B6746D">
        <w:rPr>
          <w:sz w:val="28"/>
        </w:rPr>
        <w:t xml:space="preserve"> по критериям оптимальной валютной зоны, который </w:t>
      </w:r>
      <w:r w:rsidR="003846DD">
        <w:rPr>
          <w:sz w:val="28"/>
        </w:rPr>
        <w:t xml:space="preserve">показал, что не все страны соответствуют им. </w:t>
      </w:r>
      <w:r w:rsidR="0012605D">
        <w:rPr>
          <w:sz w:val="28"/>
        </w:rPr>
        <w:t xml:space="preserve"> </w:t>
      </w:r>
      <w:r w:rsidR="00657E4A">
        <w:rPr>
          <w:sz w:val="28"/>
        </w:rPr>
        <w:t xml:space="preserve">Оценка зоны Евро с помощью модели </w:t>
      </w:r>
      <w:proofErr w:type="spellStart"/>
      <w:r w:rsidR="00657E4A">
        <w:rPr>
          <w:sz w:val="28"/>
        </w:rPr>
        <w:t>Барри</w:t>
      </w:r>
      <w:proofErr w:type="spellEnd"/>
      <w:r w:rsidR="00657E4A">
        <w:rPr>
          <w:sz w:val="28"/>
        </w:rPr>
        <w:t xml:space="preserve"> </w:t>
      </w:r>
      <w:proofErr w:type="spellStart"/>
      <w:r w:rsidR="00657E4A">
        <w:rPr>
          <w:sz w:val="28"/>
        </w:rPr>
        <w:t>Эйхенгрина</w:t>
      </w:r>
      <w:proofErr w:type="spellEnd"/>
      <w:r w:rsidR="00134CD0">
        <w:rPr>
          <w:sz w:val="28"/>
        </w:rPr>
        <w:t xml:space="preserve"> не дала </w:t>
      </w:r>
      <w:r w:rsidR="00DD7AE6">
        <w:rPr>
          <w:sz w:val="28"/>
        </w:rPr>
        <w:t xml:space="preserve">однозначно </w:t>
      </w:r>
      <w:r w:rsidR="00C67260">
        <w:rPr>
          <w:sz w:val="28"/>
        </w:rPr>
        <w:t>положительного результата о возможности введения в рассматриваемых странах единой валюты.</w:t>
      </w:r>
    </w:p>
    <w:p w:rsidR="003E32B6" w:rsidRPr="00366FED" w:rsidRDefault="00D503C6" w:rsidP="00366FED">
      <w:pPr>
        <w:pStyle w:val="a6"/>
        <w:ind w:left="0"/>
        <w:rPr>
          <w:sz w:val="28"/>
        </w:rPr>
      </w:pPr>
      <w:r>
        <w:rPr>
          <w:sz w:val="28"/>
        </w:rPr>
        <w:t xml:space="preserve"> М</w:t>
      </w:r>
      <w:r w:rsidR="009B6481">
        <w:rPr>
          <w:sz w:val="28"/>
        </w:rPr>
        <w:t>ожно сделать вывод о том, что в</w:t>
      </w:r>
      <w:r w:rsidR="006F3074">
        <w:rPr>
          <w:sz w:val="28"/>
        </w:rPr>
        <w:t>алютный союз – важный и сложный шаг в политике интеграции экономик стран, который требует наличия широкого ряда предпосылок, а также макроэкономической стабильности в течение достаточно долгого периода времени.</w:t>
      </w:r>
      <w:r w:rsidR="009B6481" w:rsidRPr="009B6481">
        <w:rPr>
          <w:sz w:val="28"/>
        </w:rPr>
        <w:t xml:space="preserve"> </w:t>
      </w:r>
    </w:p>
    <w:p w:rsidR="009B6481" w:rsidRPr="00607706" w:rsidRDefault="006F3074" w:rsidP="00607706">
      <w:pPr>
        <w:pStyle w:val="a6"/>
        <w:ind w:left="0"/>
        <w:rPr>
          <w:sz w:val="28"/>
        </w:rPr>
      </w:pPr>
      <w:r>
        <w:rPr>
          <w:sz w:val="28"/>
        </w:rPr>
        <w:t xml:space="preserve">Пренебрежение указанными факторами может привести впоследствии к снижению возможностей стран-участниц </w:t>
      </w:r>
      <w:r w:rsidR="009B6481">
        <w:rPr>
          <w:sz w:val="28"/>
        </w:rPr>
        <w:t>в решении экономических проблем, что и случилось в еврозоне</w:t>
      </w:r>
      <w:r w:rsidR="00DA573A">
        <w:rPr>
          <w:sz w:val="28"/>
        </w:rPr>
        <w:t xml:space="preserve"> во время мирового финансового кризиса</w:t>
      </w:r>
      <w:r w:rsidR="009B6481">
        <w:rPr>
          <w:sz w:val="28"/>
        </w:rPr>
        <w:t xml:space="preserve">. </w:t>
      </w:r>
    </w:p>
    <w:p w:rsidR="006F3074" w:rsidRDefault="006F3074" w:rsidP="006F3074">
      <w:pPr>
        <w:pStyle w:val="a6"/>
        <w:ind w:left="0"/>
        <w:rPr>
          <w:sz w:val="28"/>
        </w:rPr>
      </w:pPr>
      <w:r>
        <w:rPr>
          <w:sz w:val="28"/>
        </w:rPr>
        <w:t>Валютный союз стран ЕС – зона евро – является примером того, как дисбалансы и структурные различия его участников, не оказывающие влияния в период роста их экономик, отрицательным образом сказываются в период кризиса.</w:t>
      </w:r>
      <w:r w:rsidR="009D5496" w:rsidRPr="009D5496">
        <w:rPr>
          <w:sz w:val="28"/>
        </w:rPr>
        <w:t xml:space="preserve"> </w:t>
      </w:r>
    </w:p>
    <w:p w:rsidR="006F3074" w:rsidRDefault="006F3074" w:rsidP="006F3074">
      <w:pPr>
        <w:pStyle w:val="a6"/>
        <w:ind w:left="0"/>
        <w:rPr>
          <w:sz w:val="28"/>
        </w:rPr>
      </w:pPr>
      <w:r>
        <w:rPr>
          <w:sz w:val="28"/>
        </w:rPr>
        <w:t xml:space="preserve">Единая валютная зона не только не повысила устойчивость стран-участниц перед лицом мирового кризиса, но и снизила количество инструментов по его преодолению (девальвация) для одних стран (Греция), снижению эффективности и дополнительным </w:t>
      </w:r>
      <w:r w:rsidR="00890C74">
        <w:rPr>
          <w:sz w:val="28"/>
        </w:rPr>
        <w:t xml:space="preserve">обременениям для других стран (Германия, Нидерланды, </w:t>
      </w:r>
      <w:r w:rsidR="001C2859">
        <w:rPr>
          <w:sz w:val="28"/>
        </w:rPr>
        <w:t>с</w:t>
      </w:r>
      <w:r>
        <w:rPr>
          <w:sz w:val="28"/>
        </w:rPr>
        <w:t>кандинавские страны).</w:t>
      </w:r>
    </w:p>
    <w:p w:rsidR="009A25F8" w:rsidRDefault="002B71B0" w:rsidP="006F3074">
      <w:pPr>
        <w:pStyle w:val="a6"/>
        <w:ind w:left="0"/>
        <w:rPr>
          <w:sz w:val="28"/>
        </w:rPr>
      </w:pPr>
      <w:r>
        <w:rPr>
          <w:sz w:val="28"/>
        </w:rPr>
        <w:t>Даже, несмотря на многочисленные  меры, предпринимаемые странами-участницами, на сегодняшний день ситуация остается сложной.</w:t>
      </w:r>
      <w:r w:rsidR="009A25F8">
        <w:rPr>
          <w:sz w:val="28"/>
        </w:rPr>
        <w:t xml:space="preserve"> </w:t>
      </w:r>
      <w:r w:rsidR="005B2DC8">
        <w:rPr>
          <w:sz w:val="28"/>
        </w:rPr>
        <w:lastRenderedPageBreak/>
        <w:t xml:space="preserve">Все больше и больше стран </w:t>
      </w:r>
      <w:proofErr w:type="gramStart"/>
      <w:r w:rsidR="005B2DC8">
        <w:rPr>
          <w:sz w:val="28"/>
        </w:rPr>
        <w:t>становятся</w:t>
      </w:r>
      <w:proofErr w:type="gramEnd"/>
      <w:r w:rsidR="005B2DC8">
        <w:rPr>
          <w:sz w:val="28"/>
        </w:rPr>
        <w:t xml:space="preserve"> вовлечены в проблему растущего государственного долга (Греция, Испания, Португалия, Ирландия).   </w:t>
      </w:r>
    </w:p>
    <w:p w:rsidR="006F3074" w:rsidRDefault="006F3074" w:rsidP="006F3074">
      <w:pPr>
        <w:pStyle w:val="a6"/>
        <w:ind w:left="0"/>
        <w:rPr>
          <w:sz w:val="28"/>
        </w:rPr>
      </w:pPr>
      <w:r>
        <w:rPr>
          <w:sz w:val="28"/>
        </w:rPr>
        <w:t>В настоящее время оценить перспективы развития еврозоны достаточно трудно. Однако на ее примере уже ясно, что формирование валютного союза является скорее конечным этапом долгой работы по интеграции национальных экономик его будущих членов. Только в этом случае, причем не со 100% вероятностью, можно ожидать его устойчивости и получения всеми странами выгод от участия в нем.</w:t>
      </w:r>
    </w:p>
    <w:p w:rsidR="006F3074" w:rsidRDefault="006F3074" w:rsidP="006F3074">
      <w:pPr>
        <w:pStyle w:val="a6"/>
        <w:widowControl w:val="0"/>
        <w:ind w:left="0"/>
      </w:pPr>
    </w:p>
    <w:p w:rsidR="006F3074" w:rsidRDefault="006F3074" w:rsidP="006F3074">
      <w:pPr>
        <w:pStyle w:val="a6"/>
        <w:widowControl w:val="0"/>
        <w:ind w:left="0"/>
      </w:pPr>
    </w:p>
    <w:p w:rsidR="006F3074" w:rsidRDefault="006F3074" w:rsidP="006F3074">
      <w:pPr>
        <w:pStyle w:val="a6"/>
        <w:widowControl w:val="0"/>
        <w:ind w:left="0"/>
      </w:pPr>
    </w:p>
    <w:p w:rsidR="00BA654B" w:rsidRDefault="00BA654B"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Default="009E61D4" w:rsidP="00BA654B">
      <w:pPr>
        <w:pStyle w:val="1"/>
        <w:ind w:firstLine="567"/>
        <w:rPr>
          <w:b w:val="0"/>
          <w:sz w:val="28"/>
          <w:szCs w:val="28"/>
        </w:rPr>
      </w:pPr>
    </w:p>
    <w:p w:rsidR="009E61D4" w:rsidRPr="00BA654B" w:rsidRDefault="009E61D4" w:rsidP="00BA654B">
      <w:pPr>
        <w:pStyle w:val="1"/>
        <w:ind w:firstLine="567"/>
        <w:rPr>
          <w:b w:val="0"/>
          <w:sz w:val="28"/>
          <w:szCs w:val="28"/>
        </w:rPr>
      </w:pPr>
    </w:p>
    <w:p w:rsidR="00D27539" w:rsidRPr="00E60C49" w:rsidRDefault="00D27539" w:rsidP="002517CA">
      <w:pPr>
        <w:pStyle w:val="1"/>
        <w:rPr>
          <w:sz w:val="32"/>
          <w:szCs w:val="32"/>
        </w:rPr>
      </w:pPr>
    </w:p>
    <w:p w:rsidR="00825113" w:rsidRPr="00E60C49" w:rsidRDefault="00825113" w:rsidP="002517CA">
      <w:pPr>
        <w:pStyle w:val="1"/>
        <w:rPr>
          <w:sz w:val="32"/>
          <w:szCs w:val="32"/>
        </w:rPr>
      </w:pPr>
    </w:p>
    <w:p w:rsidR="00B26A25" w:rsidRPr="00B26A25" w:rsidRDefault="00F1717F" w:rsidP="002517CA">
      <w:pPr>
        <w:pStyle w:val="1"/>
        <w:rPr>
          <w:sz w:val="32"/>
          <w:szCs w:val="32"/>
          <w:lang w:val="en-US"/>
        </w:rPr>
      </w:pPr>
      <w:bookmarkStart w:id="18" w:name="_Toc355984617"/>
      <w:r w:rsidRPr="006D6B9E">
        <w:rPr>
          <w:sz w:val="32"/>
          <w:szCs w:val="32"/>
        </w:rPr>
        <w:lastRenderedPageBreak/>
        <w:t>Список использованной литературы</w:t>
      </w:r>
      <w:bookmarkEnd w:id="18"/>
    </w:p>
    <w:p w:rsidR="00E40F43" w:rsidRPr="002C1A4E" w:rsidRDefault="00E40F43" w:rsidP="00E40F43">
      <w:pPr>
        <w:pStyle w:val="a6"/>
        <w:numPr>
          <w:ilvl w:val="0"/>
          <w:numId w:val="19"/>
        </w:numPr>
        <w:tabs>
          <w:tab w:val="left" w:pos="993"/>
        </w:tabs>
        <w:ind w:left="0" w:firstLine="0"/>
        <w:rPr>
          <w:sz w:val="28"/>
          <w:szCs w:val="28"/>
          <w:lang w:val="en-US"/>
        </w:rPr>
      </w:pPr>
      <w:proofErr w:type="spellStart"/>
      <w:r w:rsidRPr="002C1A4E">
        <w:rPr>
          <w:sz w:val="28"/>
          <w:szCs w:val="28"/>
          <w:lang w:val="en-US"/>
        </w:rPr>
        <w:t>Bayoumi</w:t>
      </w:r>
      <w:proofErr w:type="spellEnd"/>
      <w:r w:rsidRPr="007B4D49">
        <w:rPr>
          <w:sz w:val="28"/>
          <w:szCs w:val="28"/>
          <w:lang w:val="en-US"/>
        </w:rPr>
        <w:t xml:space="preserve"> </w:t>
      </w:r>
      <w:r w:rsidRPr="002C1A4E">
        <w:rPr>
          <w:sz w:val="28"/>
          <w:szCs w:val="28"/>
          <w:lang w:val="en-US"/>
        </w:rPr>
        <w:t xml:space="preserve">T., </w:t>
      </w:r>
      <w:proofErr w:type="spellStart"/>
      <w:r w:rsidRPr="002C1A4E">
        <w:rPr>
          <w:sz w:val="28"/>
          <w:szCs w:val="28"/>
          <w:lang w:val="en-US"/>
        </w:rPr>
        <w:t>Eichengrenn</w:t>
      </w:r>
      <w:proofErr w:type="spellEnd"/>
      <w:r w:rsidRPr="007B4D49">
        <w:rPr>
          <w:sz w:val="28"/>
          <w:szCs w:val="28"/>
          <w:lang w:val="en-US"/>
        </w:rPr>
        <w:t xml:space="preserve"> </w:t>
      </w:r>
      <w:r w:rsidRPr="002C1A4E">
        <w:rPr>
          <w:sz w:val="28"/>
          <w:szCs w:val="28"/>
          <w:lang w:val="en-US"/>
        </w:rPr>
        <w:t xml:space="preserve">B. </w:t>
      </w:r>
      <w:proofErr w:type="gramStart"/>
      <w:r w:rsidRPr="002C1A4E">
        <w:rPr>
          <w:sz w:val="28"/>
          <w:szCs w:val="28"/>
          <w:lang w:val="en-US"/>
        </w:rPr>
        <w:t>One money</w:t>
      </w:r>
      <w:proofErr w:type="gramEnd"/>
      <w:r w:rsidRPr="002C1A4E">
        <w:rPr>
          <w:sz w:val="28"/>
          <w:szCs w:val="28"/>
          <w:lang w:val="en-US"/>
        </w:rPr>
        <w:t xml:space="preserve"> or many? Analyzing the prospects for monetary unification</w:t>
      </w:r>
      <w:r>
        <w:rPr>
          <w:sz w:val="28"/>
          <w:szCs w:val="28"/>
          <w:lang w:val="en-US"/>
        </w:rPr>
        <w:t xml:space="preserve"> in various parts of the world//</w:t>
      </w:r>
      <w:r w:rsidR="00530013">
        <w:rPr>
          <w:sz w:val="28"/>
          <w:szCs w:val="28"/>
          <w:lang w:val="en-US"/>
        </w:rPr>
        <w:t xml:space="preserve"> </w:t>
      </w:r>
      <w:r w:rsidRPr="002C1A4E">
        <w:rPr>
          <w:sz w:val="28"/>
          <w:szCs w:val="28"/>
          <w:lang w:val="en-US"/>
        </w:rPr>
        <w:t>Princeton st</w:t>
      </w:r>
      <w:r>
        <w:rPr>
          <w:sz w:val="28"/>
          <w:szCs w:val="28"/>
          <w:lang w:val="en-US"/>
        </w:rPr>
        <w:t>udies in international finance.</w:t>
      </w:r>
      <w:r w:rsidRPr="002C1A4E">
        <w:rPr>
          <w:sz w:val="28"/>
          <w:szCs w:val="28"/>
          <w:lang w:val="en-US"/>
        </w:rPr>
        <w:t xml:space="preserve"> September 1994</w:t>
      </w:r>
      <w:r>
        <w:rPr>
          <w:sz w:val="28"/>
          <w:szCs w:val="28"/>
          <w:lang w:val="en-US"/>
        </w:rPr>
        <w:t>. №76.</w:t>
      </w:r>
    </w:p>
    <w:p w:rsidR="00B26A25" w:rsidRPr="00B26A25" w:rsidRDefault="00B26A25" w:rsidP="002C1A4E">
      <w:pPr>
        <w:pStyle w:val="a6"/>
        <w:numPr>
          <w:ilvl w:val="0"/>
          <w:numId w:val="19"/>
        </w:numPr>
        <w:tabs>
          <w:tab w:val="left" w:pos="993"/>
        </w:tabs>
        <w:ind w:left="0" w:firstLine="0"/>
        <w:rPr>
          <w:sz w:val="28"/>
          <w:szCs w:val="28"/>
          <w:lang w:val="en-US"/>
        </w:rPr>
      </w:pPr>
      <w:r w:rsidRPr="00B26A25">
        <w:rPr>
          <w:sz w:val="28"/>
          <w:szCs w:val="28"/>
          <w:lang w:val="en-US"/>
        </w:rPr>
        <w:t>Copeland</w:t>
      </w:r>
      <w:r w:rsidR="00CF4EFD" w:rsidRPr="00CF4EFD">
        <w:rPr>
          <w:sz w:val="28"/>
          <w:szCs w:val="28"/>
          <w:lang w:val="en-US"/>
        </w:rPr>
        <w:t xml:space="preserve"> </w:t>
      </w:r>
      <w:r w:rsidR="00CF4EFD">
        <w:rPr>
          <w:sz w:val="28"/>
          <w:szCs w:val="28"/>
          <w:lang w:val="en-US"/>
        </w:rPr>
        <w:t xml:space="preserve">L. </w:t>
      </w:r>
      <w:r w:rsidRPr="00B26A25">
        <w:rPr>
          <w:sz w:val="28"/>
          <w:szCs w:val="28"/>
          <w:lang w:val="en-US"/>
        </w:rPr>
        <w:t>Exchange Rates and International Finance, 4th Ed</w:t>
      </w:r>
      <w:r w:rsidR="00AC305E">
        <w:rPr>
          <w:sz w:val="28"/>
          <w:szCs w:val="28"/>
          <w:lang w:val="en-US"/>
        </w:rPr>
        <w:t xml:space="preserve">. </w:t>
      </w:r>
      <w:r w:rsidR="00CF4EFD">
        <w:rPr>
          <w:sz w:val="28"/>
          <w:szCs w:val="28"/>
          <w:lang w:val="en-US"/>
        </w:rPr>
        <w:t>Pearson Education,</w:t>
      </w:r>
      <w:r w:rsidRPr="00B26A25">
        <w:rPr>
          <w:sz w:val="28"/>
          <w:szCs w:val="28"/>
          <w:lang w:val="en-US"/>
        </w:rPr>
        <w:t xml:space="preserve"> 2005</w:t>
      </w:r>
      <w:r w:rsidR="00992E32">
        <w:rPr>
          <w:sz w:val="28"/>
          <w:szCs w:val="28"/>
          <w:lang w:val="en-US"/>
        </w:rPr>
        <w:t>.</w:t>
      </w:r>
    </w:p>
    <w:p w:rsidR="008872ED" w:rsidRPr="002C1A4E" w:rsidRDefault="008872ED" w:rsidP="008872ED">
      <w:pPr>
        <w:pStyle w:val="a6"/>
        <w:numPr>
          <w:ilvl w:val="0"/>
          <w:numId w:val="19"/>
        </w:numPr>
        <w:tabs>
          <w:tab w:val="left" w:pos="993"/>
        </w:tabs>
        <w:ind w:left="0" w:firstLine="0"/>
        <w:rPr>
          <w:sz w:val="28"/>
          <w:szCs w:val="28"/>
          <w:lang w:val="en-US"/>
        </w:rPr>
      </w:pPr>
      <w:proofErr w:type="spellStart"/>
      <w:r w:rsidRPr="002C1A4E">
        <w:rPr>
          <w:sz w:val="28"/>
          <w:szCs w:val="28"/>
          <w:lang w:val="en-US"/>
        </w:rPr>
        <w:t>Dellas</w:t>
      </w:r>
      <w:proofErr w:type="spellEnd"/>
      <w:r w:rsidRPr="004B5118">
        <w:rPr>
          <w:sz w:val="28"/>
          <w:szCs w:val="28"/>
          <w:lang w:val="en-US"/>
        </w:rPr>
        <w:t xml:space="preserve"> </w:t>
      </w:r>
      <w:r w:rsidRPr="002C1A4E">
        <w:rPr>
          <w:sz w:val="28"/>
          <w:szCs w:val="28"/>
          <w:lang w:val="en-US"/>
        </w:rPr>
        <w:t xml:space="preserve">H., </w:t>
      </w:r>
      <w:proofErr w:type="spellStart"/>
      <w:r w:rsidRPr="002C1A4E">
        <w:rPr>
          <w:sz w:val="28"/>
          <w:szCs w:val="28"/>
          <w:lang w:val="en-US"/>
        </w:rPr>
        <w:t>Tavlas</w:t>
      </w:r>
      <w:proofErr w:type="spellEnd"/>
      <w:r w:rsidRPr="002C1A4E">
        <w:rPr>
          <w:sz w:val="28"/>
          <w:szCs w:val="28"/>
          <w:lang w:val="en-US"/>
        </w:rPr>
        <w:t xml:space="preserve"> G.S. A</w:t>
      </w:r>
      <w:r>
        <w:rPr>
          <w:sz w:val="28"/>
          <w:szCs w:val="28"/>
          <w:lang w:val="en-US"/>
        </w:rPr>
        <w:t xml:space="preserve">n optimum-currency-area odyssey// </w:t>
      </w:r>
      <w:r w:rsidRPr="002C1A4E">
        <w:rPr>
          <w:sz w:val="28"/>
          <w:szCs w:val="28"/>
          <w:lang w:val="en-US"/>
        </w:rPr>
        <w:t>Journal of International Money and Finance</w:t>
      </w:r>
      <w:r>
        <w:rPr>
          <w:sz w:val="28"/>
          <w:szCs w:val="28"/>
          <w:lang w:val="en-US"/>
        </w:rPr>
        <w:t>.</w:t>
      </w:r>
      <w:r w:rsidRPr="002C1A4E">
        <w:rPr>
          <w:sz w:val="28"/>
          <w:szCs w:val="28"/>
          <w:lang w:val="en-US"/>
        </w:rPr>
        <w:t xml:space="preserve"> 2009</w:t>
      </w:r>
      <w:r>
        <w:rPr>
          <w:sz w:val="28"/>
          <w:szCs w:val="28"/>
          <w:lang w:val="en-US"/>
        </w:rPr>
        <w:t xml:space="preserve">. №28 P. </w:t>
      </w:r>
      <w:r w:rsidRPr="002C1A4E">
        <w:rPr>
          <w:sz w:val="28"/>
          <w:szCs w:val="28"/>
          <w:lang w:val="en-US"/>
        </w:rPr>
        <w:t>1117-1137</w:t>
      </w:r>
      <w:r>
        <w:rPr>
          <w:sz w:val="28"/>
          <w:szCs w:val="28"/>
          <w:lang w:val="en-US"/>
        </w:rPr>
        <w:t>.</w:t>
      </w:r>
    </w:p>
    <w:p w:rsidR="002C1A4E" w:rsidRDefault="00992E32" w:rsidP="002C1A4E">
      <w:pPr>
        <w:pStyle w:val="a6"/>
        <w:numPr>
          <w:ilvl w:val="0"/>
          <w:numId w:val="19"/>
        </w:numPr>
        <w:tabs>
          <w:tab w:val="left" w:pos="993"/>
        </w:tabs>
        <w:ind w:left="0" w:firstLine="0"/>
        <w:rPr>
          <w:sz w:val="28"/>
          <w:szCs w:val="28"/>
        </w:rPr>
      </w:pPr>
      <w:r>
        <w:rPr>
          <w:sz w:val="28"/>
          <w:szCs w:val="28"/>
        </w:rPr>
        <w:t>Маастрихтский договор</w:t>
      </w:r>
      <w:r w:rsidRPr="00992E32">
        <w:rPr>
          <w:sz w:val="28"/>
          <w:szCs w:val="28"/>
        </w:rPr>
        <w:t>,</w:t>
      </w:r>
      <w:r w:rsidR="002C1A4E" w:rsidRPr="002C1A4E">
        <w:rPr>
          <w:sz w:val="28"/>
          <w:szCs w:val="28"/>
        </w:rPr>
        <w:t xml:space="preserve"> «Договор о Европейском Союзе»</w:t>
      </w:r>
      <w:r w:rsidRPr="00992E32">
        <w:rPr>
          <w:sz w:val="28"/>
          <w:szCs w:val="28"/>
        </w:rPr>
        <w:t xml:space="preserve"> - </w:t>
      </w:r>
      <w:r w:rsidR="008872ED" w:rsidRPr="00F21AE7">
        <w:rPr>
          <w:sz w:val="28"/>
          <w:szCs w:val="28"/>
        </w:rPr>
        <w:t>http://europa.eu/eu-law/treaties/index_en.htm</w:t>
      </w:r>
      <w:r w:rsidR="00EB4265" w:rsidRPr="00EB4265">
        <w:rPr>
          <w:sz w:val="28"/>
          <w:szCs w:val="28"/>
        </w:rPr>
        <w:t>.</w:t>
      </w:r>
    </w:p>
    <w:p w:rsidR="008872ED" w:rsidRPr="008872ED" w:rsidRDefault="008872ED" w:rsidP="002C1A4E">
      <w:pPr>
        <w:pStyle w:val="a6"/>
        <w:numPr>
          <w:ilvl w:val="0"/>
          <w:numId w:val="19"/>
        </w:numPr>
        <w:tabs>
          <w:tab w:val="left" w:pos="993"/>
        </w:tabs>
        <w:ind w:left="0" w:firstLine="0"/>
        <w:rPr>
          <w:sz w:val="28"/>
          <w:szCs w:val="28"/>
          <w:lang w:val="en-US"/>
        </w:rPr>
      </w:pPr>
      <w:proofErr w:type="spellStart"/>
      <w:r w:rsidRPr="003B5F2A">
        <w:rPr>
          <w:sz w:val="28"/>
          <w:szCs w:val="28"/>
          <w:lang w:val="en-US"/>
        </w:rPr>
        <w:t>Verbeek</w:t>
      </w:r>
      <w:proofErr w:type="spellEnd"/>
      <w:r w:rsidRPr="003B5F2A">
        <w:rPr>
          <w:sz w:val="28"/>
          <w:szCs w:val="28"/>
          <w:lang w:val="en-US"/>
        </w:rPr>
        <w:t xml:space="preserve"> </w:t>
      </w:r>
      <w:proofErr w:type="spellStart"/>
      <w:r w:rsidRPr="003B5F2A">
        <w:rPr>
          <w:sz w:val="28"/>
          <w:szCs w:val="28"/>
          <w:lang w:val="en-US"/>
        </w:rPr>
        <w:t>Marno</w:t>
      </w:r>
      <w:proofErr w:type="spellEnd"/>
      <w:r w:rsidRPr="003B5F2A">
        <w:rPr>
          <w:sz w:val="28"/>
          <w:szCs w:val="28"/>
          <w:lang w:val="en-US"/>
        </w:rPr>
        <w:t xml:space="preserve">. </w:t>
      </w:r>
      <w:r w:rsidRPr="008872ED">
        <w:rPr>
          <w:sz w:val="28"/>
          <w:szCs w:val="28"/>
          <w:lang w:val="en-US"/>
        </w:rPr>
        <w:t>A Guide to Modern E</w:t>
      </w:r>
      <w:r>
        <w:rPr>
          <w:sz w:val="28"/>
          <w:szCs w:val="28"/>
          <w:lang w:val="en-US"/>
        </w:rPr>
        <w:t>conometrics, 2nd Ed. Rotterdam</w:t>
      </w:r>
      <w:r w:rsidRPr="008872ED">
        <w:rPr>
          <w:sz w:val="28"/>
          <w:szCs w:val="28"/>
          <w:lang w:val="en-US"/>
        </w:rPr>
        <w:t>:</w:t>
      </w:r>
      <w:r>
        <w:rPr>
          <w:sz w:val="28"/>
          <w:szCs w:val="28"/>
          <w:lang w:val="en-US"/>
        </w:rPr>
        <w:t xml:space="preserve"> John Wiley &amp; Sons, Ltd</w:t>
      </w:r>
      <w:r w:rsidR="00914BE0">
        <w:rPr>
          <w:sz w:val="28"/>
          <w:szCs w:val="28"/>
          <w:lang w:val="en-US"/>
        </w:rPr>
        <w:t>, 2004.</w:t>
      </w:r>
    </w:p>
    <w:p w:rsidR="00572C24" w:rsidRPr="00572C24" w:rsidRDefault="00572C24" w:rsidP="00572C24">
      <w:pPr>
        <w:pStyle w:val="a6"/>
        <w:numPr>
          <w:ilvl w:val="0"/>
          <w:numId w:val="19"/>
        </w:numPr>
        <w:tabs>
          <w:tab w:val="left" w:pos="993"/>
        </w:tabs>
        <w:ind w:left="0" w:firstLine="0"/>
        <w:rPr>
          <w:sz w:val="28"/>
          <w:szCs w:val="28"/>
        </w:rPr>
      </w:pPr>
      <w:proofErr w:type="spellStart"/>
      <w:r w:rsidRPr="00572C24">
        <w:rPr>
          <w:sz w:val="28"/>
          <w:szCs w:val="28"/>
        </w:rPr>
        <w:t>Магнус</w:t>
      </w:r>
      <w:proofErr w:type="spellEnd"/>
      <w:r w:rsidRPr="00572C24">
        <w:rPr>
          <w:sz w:val="28"/>
          <w:szCs w:val="28"/>
        </w:rPr>
        <w:t xml:space="preserve"> Я.Р., Катышев П.К., </w:t>
      </w:r>
      <w:proofErr w:type="spellStart"/>
      <w:r w:rsidRPr="00572C24">
        <w:rPr>
          <w:sz w:val="28"/>
          <w:szCs w:val="28"/>
        </w:rPr>
        <w:t>Пересецкий</w:t>
      </w:r>
      <w:proofErr w:type="spellEnd"/>
      <w:r w:rsidRPr="00572C24">
        <w:rPr>
          <w:sz w:val="28"/>
          <w:szCs w:val="28"/>
        </w:rPr>
        <w:t xml:space="preserve"> А.А. Эконометрика. Начальный курс. 6-е изд., </w:t>
      </w:r>
      <w:proofErr w:type="spellStart"/>
      <w:r w:rsidRPr="00572C24">
        <w:rPr>
          <w:sz w:val="28"/>
          <w:szCs w:val="28"/>
        </w:rPr>
        <w:t>перераб</w:t>
      </w:r>
      <w:proofErr w:type="spellEnd"/>
      <w:r w:rsidRPr="00572C24">
        <w:rPr>
          <w:sz w:val="28"/>
          <w:szCs w:val="28"/>
        </w:rPr>
        <w:t xml:space="preserve">. и доп. - М.: Дело, 2004. 576 </w:t>
      </w:r>
      <w:proofErr w:type="gramStart"/>
      <w:r w:rsidRPr="00572C24">
        <w:rPr>
          <w:sz w:val="28"/>
          <w:szCs w:val="28"/>
        </w:rPr>
        <w:t>с</w:t>
      </w:r>
      <w:proofErr w:type="gramEnd"/>
      <w:r w:rsidRPr="00572C24">
        <w:rPr>
          <w:sz w:val="28"/>
          <w:szCs w:val="28"/>
        </w:rPr>
        <w:t xml:space="preserve">. </w:t>
      </w:r>
    </w:p>
    <w:p w:rsidR="002C1A4E" w:rsidRPr="002C1A4E" w:rsidRDefault="00956A3A" w:rsidP="002C1A4E">
      <w:pPr>
        <w:pStyle w:val="a6"/>
        <w:numPr>
          <w:ilvl w:val="0"/>
          <w:numId w:val="19"/>
        </w:numPr>
        <w:tabs>
          <w:tab w:val="left" w:pos="993"/>
        </w:tabs>
        <w:ind w:left="0" w:firstLine="0"/>
        <w:rPr>
          <w:sz w:val="28"/>
          <w:szCs w:val="28"/>
        </w:rPr>
      </w:pPr>
      <w:r>
        <w:rPr>
          <w:sz w:val="28"/>
          <w:szCs w:val="28"/>
        </w:rPr>
        <w:t>Королева А. Признак оптимизма</w:t>
      </w:r>
      <w:r w:rsidRPr="00956A3A">
        <w:rPr>
          <w:sz w:val="28"/>
          <w:szCs w:val="28"/>
        </w:rPr>
        <w:t xml:space="preserve"> //</w:t>
      </w:r>
      <w:r>
        <w:rPr>
          <w:sz w:val="28"/>
          <w:szCs w:val="28"/>
        </w:rPr>
        <w:t xml:space="preserve"> «</w:t>
      </w:r>
      <w:proofErr w:type="spellStart"/>
      <w:r>
        <w:rPr>
          <w:sz w:val="28"/>
          <w:szCs w:val="28"/>
        </w:rPr>
        <w:t>Expert</w:t>
      </w:r>
      <w:proofErr w:type="spellEnd"/>
      <w:r>
        <w:rPr>
          <w:sz w:val="28"/>
          <w:szCs w:val="28"/>
        </w:rPr>
        <w:t xml:space="preserve"> </w:t>
      </w:r>
      <w:proofErr w:type="spellStart"/>
      <w:r>
        <w:rPr>
          <w:sz w:val="28"/>
          <w:szCs w:val="28"/>
        </w:rPr>
        <w:t>Online</w:t>
      </w:r>
      <w:proofErr w:type="spellEnd"/>
      <w:r>
        <w:rPr>
          <w:sz w:val="28"/>
          <w:szCs w:val="28"/>
        </w:rPr>
        <w:t>».</w:t>
      </w:r>
      <w:r w:rsidR="002C1A4E" w:rsidRPr="002C1A4E">
        <w:rPr>
          <w:sz w:val="28"/>
          <w:szCs w:val="28"/>
        </w:rPr>
        <w:t xml:space="preserve"> 13 января 2012 г.</w:t>
      </w:r>
      <w:r>
        <w:rPr>
          <w:sz w:val="28"/>
          <w:szCs w:val="28"/>
        </w:rPr>
        <w:t xml:space="preserve"> - </w:t>
      </w:r>
      <w:r w:rsidR="002C1A4E" w:rsidRPr="002C1A4E">
        <w:rPr>
          <w:sz w:val="28"/>
          <w:szCs w:val="28"/>
        </w:rPr>
        <w:t xml:space="preserve"> </w:t>
      </w:r>
      <w:r w:rsidR="002C1A4E" w:rsidRPr="00956A3A">
        <w:rPr>
          <w:sz w:val="28"/>
          <w:szCs w:val="28"/>
        </w:rPr>
        <w:t>http://expert.ru/2012/01/13/priznak-optimizma/</w:t>
      </w:r>
      <w:r>
        <w:rPr>
          <w:sz w:val="28"/>
          <w:szCs w:val="28"/>
        </w:rPr>
        <w:t>.</w:t>
      </w:r>
    </w:p>
    <w:p w:rsidR="002C1A4E" w:rsidRPr="002C1A4E" w:rsidRDefault="002C1A4E" w:rsidP="002C1A4E">
      <w:pPr>
        <w:pStyle w:val="a6"/>
        <w:numPr>
          <w:ilvl w:val="0"/>
          <w:numId w:val="19"/>
        </w:numPr>
        <w:tabs>
          <w:tab w:val="left" w:pos="993"/>
        </w:tabs>
        <w:ind w:left="0" w:firstLine="0"/>
        <w:rPr>
          <w:sz w:val="28"/>
          <w:szCs w:val="28"/>
        </w:rPr>
      </w:pPr>
      <w:r w:rsidRPr="002C1A4E">
        <w:rPr>
          <w:sz w:val="28"/>
          <w:szCs w:val="28"/>
        </w:rPr>
        <w:t xml:space="preserve">Обзор мировой экономики </w:t>
      </w:r>
      <w:r w:rsidR="00597AEA">
        <w:rPr>
          <w:sz w:val="28"/>
          <w:szCs w:val="28"/>
        </w:rPr>
        <w:t xml:space="preserve">Международного валютного фонда </w:t>
      </w:r>
      <w:r w:rsidR="001F13A8">
        <w:rPr>
          <w:sz w:val="28"/>
          <w:szCs w:val="28"/>
        </w:rPr>
        <w:t>(</w:t>
      </w:r>
      <w:r w:rsidRPr="002C1A4E">
        <w:rPr>
          <w:sz w:val="28"/>
          <w:szCs w:val="28"/>
          <w:lang w:val="en-US"/>
        </w:rPr>
        <w:t>World</w:t>
      </w:r>
      <w:r w:rsidRPr="002C1A4E">
        <w:rPr>
          <w:sz w:val="28"/>
          <w:szCs w:val="28"/>
        </w:rPr>
        <w:t xml:space="preserve"> </w:t>
      </w:r>
      <w:r w:rsidRPr="002C1A4E">
        <w:rPr>
          <w:sz w:val="28"/>
          <w:szCs w:val="28"/>
          <w:lang w:val="en-US"/>
        </w:rPr>
        <w:t>Economic</w:t>
      </w:r>
      <w:r w:rsidRPr="002C1A4E">
        <w:rPr>
          <w:sz w:val="28"/>
          <w:szCs w:val="28"/>
        </w:rPr>
        <w:t xml:space="preserve"> </w:t>
      </w:r>
      <w:r w:rsidRPr="002C1A4E">
        <w:rPr>
          <w:sz w:val="28"/>
          <w:szCs w:val="28"/>
          <w:lang w:val="en-US"/>
        </w:rPr>
        <w:t>Outlook</w:t>
      </w:r>
      <w:r w:rsidRPr="002C1A4E">
        <w:rPr>
          <w:sz w:val="28"/>
          <w:szCs w:val="28"/>
        </w:rPr>
        <w:t xml:space="preserve"> </w:t>
      </w:r>
      <w:r w:rsidRPr="002C1A4E">
        <w:rPr>
          <w:sz w:val="28"/>
          <w:szCs w:val="28"/>
          <w:lang w:val="en-US"/>
        </w:rPr>
        <w:t>IMF</w:t>
      </w:r>
      <w:r w:rsidR="001F13A8">
        <w:rPr>
          <w:sz w:val="28"/>
          <w:szCs w:val="28"/>
        </w:rPr>
        <w:t>)</w:t>
      </w:r>
      <w:r w:rsidRPr="002C1A4E">
        <w:rPr>
          <w:sz w:val="28"/>
          <w:szCs w:val="28"/>
        </w:rPr>
        <w:t xml:space="preserve"> </w:t>
      </w:r>
      <w:r w:rsidR="00597AEA">
        <w:rPr>
          <w:sz w:val="28"/>
          <w:szCs w:val="28"/>
        </w:rPr>
        <w:t xml:space="preserve">- </w:t>
      </w:r>
      <w:r w:rsidRPr="002D6C0B">
        <w:rPr>
          <w:sz w:val="28"/>
          <w:szCs w:val="28"/>
          <w:lang w:val="en-US"/>
        </w:rPr>
        <w:t>http</w:t>
      </w:r>
      <w:r w:rsidRPr="002D6C0B">
        <w:rPr>
          <w:sz w:val="28"/>
          <w:szCs w:val="28"/>
        </w:rPr>
        <w:t>://</w:t>
      </w:r>
      <w:r w:rsidRPr="002D6C0B">
        <w:rPr>
          <w:sz w:val="28"/>
          <w:szCs w:val="28"/>
          <w:lang w:val="en-US"/>
        </w:rPr>
        <w:t>www</w:t>
      </w:r>
      <w:r w:rsidRPr="002D6C0B">
        <w:rPr>
          <w:sz w:val="28"/>
          <w:szCs w:val="28"/>
        </w:rPr>
        <w:t>.</w:t>
      </w:r>
      <w:proofErr w:type="spellStart"/>
      <w:r w:rsidRPr="002D6C0B">
        <w:rPr>
          <w:sz w:val="28"/>
          <w:szCs w:val="28"/>
          <w:lang w:val="en-US"/>
        </w:rPr>
        <w:t>imf</w:t>
      </w:r>
      <w:proofErr w:type="spellEnd"/>
      <w:r w:rsidRPr="002D6C0B">
        <w:rPr>
          <w:sz w:val="28"/>
          <w:szCs w:val="28"/>
        </w:rPr>
        <w:t>.</w:t>
      </w:r>
      <w:r w:rsidRPr="002D6C0B">
        <w:rPr>
          <w:sz w:val="28"/>
          <w:szCs w:val="28"/>
          <w:lang w:val="en-US"/>
        </w:rPr>
        <w:t>org</w:t>
      </w:r>
      <w:r w:rsidR="002D6C0B">
        <w:rPr>
          <w:sz w:val="28"/>
          <w:szCs w:val="28"/>
        </w:rPr>
        <w:t>.</w:t>
      </w:r>
    </w:p>
    <w:p w:rsidR="002C1A4E" w:rsidRPr="002C1A4E" w:rsidRDefault="002C1A4E" w:rsidP="002C1A4E">
      <w:pPr>
        <w:pStyle w:val="a6"/>
        <w:numPr>
          <w:ilvl w:val="0"/>
          <w:numId w:val="19"/>
        </w:numPr>
        <w:tabs>
          <w:tab w:val="left" w:pos="993"/>
        </w:tabs>
        <w:ind w:left="0" w:firstLine="0"/>
        <w:rPr>
          <w:sz w:val="28"/>
          <w:szCs w:val="28"/>
        </w:rPr>
      </w:pPr>
      <w:r w:rsidRPr="002C1A4E">
        <w:rPr>
          <w:sz w:val="28"/>
          <w:szCs w:val="28"/>
        </w:rPr>
        <w:t>Сайт Всемирного Банка (</w:t>
      </w:r>
      <w:r w:rsidRPr="002C1A4E">
        <w:rPr>
          <w:sz w:val="28"/>
          <w:szCs w:val="28"/>
          <w:lang w:val="en-US"/>
        </w:rPr>
        <w:t>World</w:t>
      </w:r>
      <w:r w:rsidRPr="002C1A4E">
        <w:rPr>
          <w:sz w:val="28"/>
          <w:szCs w:val="28"/>
        </w:rPr>
        <w:t xml:space="preserve"> </w:t>
      </w:r>
      <w:r w:rsidRPr="002C1A4E">
        <w:rPr>
          <w:sz w:val="28"/>
          <w:szCs w:val="28"/>
          <w:lang w:val="en-US"/>
        </w:rPr>
        <w:t>Bank</w:t>
      </w:r>
      <w:r w:rsidR="002D6C0B">
        <w:rPr>
          <w:sz w:val="28"/>
          <w:szCs w:val="28"/>
        </w:rPr>
        <w:t>) -</w:t>
      </w:r>
      <w:r w:rsidRPr="002C1A4E">
        <w:rPr>
          <w:sz w:val="28"/>
          <w:szCs w:val="28"/>
        </w:rPr>
        <w:t xml:space="preserve"> </w:t>
      </w:r>
      <w:r w:rsidRPr="002D6C0B">
        <w:rPr>
          <w:sz w:val="28"/>
          <w:szCs w:val="28"/>
        </w:rPr>
        <w:t>http://www.worldbank.org</w:t>
      </w:r>
      <w:r w:rsidR="002D6C0B">
        <w:rPr>
          <w:sz w:val="28"/>
          <w:szCs w:val="28"/>
        </w:rPr>
        <w:t>.</w:t>
      </w:r>
    </w:p>
    <w:p w:rsidR="002C1A4E" w:rsidRPr="002C1A4E" w:rsidRDefault="002C1A4E" w:rsidP="002C1A4E">
      <w:pPr>
        <w:pStyle w:val="a6"/>
        <w:numPr>
          <w:ilvl w:val="0"/>
          <w:numId w:val="19"/>
        </w:numPr>
        <w:tabs>
          <w:tab w:val="left" w:pos="993"/>
        </w:tabs>
        <w:ind w:left="0" w:firstLine="0"/>
        <w:rPr>
          <w:sz w:val="28"/>
          <w:szCs w:val="28"/>
        </w:rPr>
      </w:pPr>
      <w:r w:rsidRPr="002C1A4E">
        <w:rPr>
          <w:sz w:val="28"/>
          <w:szCs w:val="28"/>
        </w:rPr>
        <w:t>Сайт Всемирного золотого совета (</w:t>
      </w:r>
      <w:r w:rsidRPr="002C1A4E">
        <w:rPr>
          <w:sz w:val="28"/>
          <w:szCs w:val="28"/>
          <w:lang w:val="en-US"/>
        </w:rPr>
        <w:t>World</w:t>
      </w:r>
      <w:r w:rsidRPr="002C1A4E">
        <w:rPr>
          <w:sz w:val="28"/>
          <w:szCs w:val="28"/>
        </w:rPr>
        <w:t xml:space="preserve"> </w:t>
      </w:r>
      <w:r w:rsidRPr="002C1A4E">
        <w:rPr>
          <w:sz w:val="28"/>
          <w:szCs w:val="28"/>
          <w:lang w:val="en-US"/>
        </w:rPr>
        <w:t>Gold</w:t>
      </w:r>
      <w:r w:rsidRPr="002C1A4E">
        <w:rPr>
          <w:sz w:val="28"/>
          <w:szCs w:val="28"/>
        </w:rPr>
        <w:t xml:space="preserve"> </w:t>
      </w:r>
      <w:r w:rsidRPr="002C1A4E">
        <w:rPr>
          <w:sz w:val="28"/>
          <w:szCs w:val="28"/>
          <w:lang w:val="en-US"/>
        </w:rPr>
        <w:t>Council</w:t>
      </w:r>
      <w:r w:rsidR="00627CA2">
        <w:rPr>
          <w:sz w:val="28"/>
          <w:szCs w:val="28"/>
        </w:rPr>
        <w:t xml:space="preserve">) - </w:t>
      </w:r>
      <w:r w:rsidRPr="00627CA2">
        <w:rPr>
          <w:sz w:val="28"/>
          <w:szCs w:val="28"/>
        </w:rPr>
        <w:t>http://www.gold.org</w:t>
      </w:r>
      <w:r w:rsidR="00627CA2">
        <w:rPr>
          <w:sz w:val="28"/>
          <w:szCs w:val="28"/>
        </w:rPr>
        <w:t>.</w:t>
      </w:r>
    </w:p>
    <w:p w:rsidR="002C1A4E" w:rsidRPr="002C1A4E" w:rsidRDefault="002C1A4E" w:rsidP="002C1A4E">
      <w:pPr>
        <w:pStyle w:val="a6"/>
        <w:numPr>
          <w:ilvl w:val="0"/>
          <w:numId w:val="19"/>
        </w:numPr>
        <w:tabs>
          <w:tab w:val="left" w:pos="993"/>
        </w:tabs>
        <w:ind w:left="0" w:firstLine="0"/>
        <w:rPr>
          <w:sz w:val="28"/>
          <w:szCs w:val="28"/>
        </w:rPr>
      </w:pPr>
      <w:r w:rsidRPr="002C1A4E">
        <w:rPr>
          <w:sz w:val="28"/>
          <w:szCs w:val="28"/>
        </w:rPr>
        <w:t>Сайт Европейского фонда финансовой стабильности (</w:t>
      </w:r>
      <w:proofErr w:type="spellStart"/>
      <w:r w:rsidRPr="002C1A4E">
        <w:rPr>
          <w:sz w:val="28"/>
          <w:szCs w:val="28"/>
        </w:rPr>
        <w:t>European</w:t>
      </w:r>
      <w:proofErr w:type="spellEnd"/>
      <w:r w:rsidRPr="002C1A4E">
        <w:rPr>
          <w:sz w:val="28"/>
          <w:szCs w:val="28"/>
        </w:rPr>
        <w:t xml:space="preserve"> </w:t>
      </w:r>
      <w:proofErr w:type="spellStart"/>
      <w:r w:rsidRPr="002C1A4E">
        <w:rPr>
          <w:sz w:val="28"/>
          <w:szCs w:val="28"/>
        </w:rPr>
        <w:t>Financial</w:t>
      </w:r>
      <w:proofErr w:type="spellEnd"/>
      <w:r w:rsidRPr="002C1A4E">
        <w:rPr>
          <w:sz w:val="28"/>
          <w:szCs w:val="28"/>
        </w:rPr>
        <w:t xml:space="preserve"> </w:t>
      </w:r>
      <w:proofErr w:type="spellStart"/>
      <w:r w:rsidRPr="002C1A4E">
        <w:rPr>
          <w:sz w:val="28"/>
          <w:szCs w:val="28"/>
        </w:rPr>
        <w:t>Stability</w:t>
      </w:r>
      <w:proofErr w:type="spellEnd"/>
      <w:r w:rsidRPr="002C1A4E">
        <w:rPr>
          <w:sz w:val="28"/>
          <w:szCs w:val="28"/>
        </w:rPr>
        <w:t xml:space="preserve"> </w:t>
      </w:r>
      <w:proofErr w:type="spellStart"/>
      <w:r w:rsidRPr="002C1A4E">
        <w:rPr>
          <w:sz w:val="28"/>
          <w:szCs w:val="28"/>
        </w:rPr>
        <w:t>Facility</w:t>
      </w:r>
      <w:proofErr w:type="spellEnd"/>
      <w:r w:rsidR="00627CA2">
        <w:rPr>
          <w:sz w:val="28"/>
          <w:szCs w:val="28"/>
        </w:rPr>
        <w:t xml:space="preserve">) - </w:t>
      </w:r>
      <w:r w:rsidRPr="00627CA2">
        <w:rPr>
          <w:sz w:val="28"/>
          <w:szCs w:val="28"/>
        </w:rPr>
        <w:t>http://www.efsf.europa.eu</w:t>
      </w:r>
      <w:r w:rsidR="00627CA2">
        <w:rPr>
          <w:sz w:val="28"/>
          <w:szCs w:val="28"/>
        </w:rPr>
        <w:t>.</w:t>
      </w:r>
    </w:p>
    <w:p w:rsidR="002C1A4E" w:rsidRPr="002C1A4E" w:rsidRDefault="002C1A4E" w:rsidP="002C1A4E">
      <w:pPr>
        <w:pStyle w:val="a6"/>
        <w:numPr>
          <w:ilvl w:val="0"/>
          <w:numId w:val="19"/>
        </w:numPr>
        <w:tabs>
          <w:tab w:val="left" w:pos="993"/>
        </w:tabs>
        <w:ind w:left="0" w:firstLine="0"/>
        <w:rPr>
          <w:sz w:val="28"/>
          <w:szCs w:val="28"/>
        </w:rPr>
      </w:pPr>
      <w:r w:rsidRPr="002C1A4E">
        <w:rPr>
          <w:sz w:val="28"/>
          <w:szCs w:val="28"/>
        </w:rPr>
        <w:t xml:space="preserve">Сайт </w:t>
      </w:r>
      <w:proofErr w:type="spellStart"/>
      <w:r w:rsidRPr="002C1A4E">
        <w:rPr>
          <w:sz w:val="28"/>
          <w:szCs w:val="28"/>
        </w:rPr>
        <w:t>Евростата</w:t>
      </w:r>
      <w:proofErr w:type="spellEnd"/>
      <w:r w:rsidRPr="002C1A4E">
        <w:rPr>
          <w:sz w:val="28"/>
          <w:szCs w:val="28"/>
        </w:rPr>
        <w:t xml:space="preserve"> </w:t>
      </w:r>
      <w:r w:rsidR="00400881">
        <w:rPr>
          <w:sz w:val="28"/>
          <w:szCs w:val="28"/>
        </w:rPr>
        <w:t xml:space="preserve">- </w:t>
      </w:r>
      <w:r w:rsidRPr="00400881">
        <w:rPr>
          <w:sz w:val="28"/>
          <w:szCs w:val="28"/>
        </w:rPr>
        <w:t>http://epp.eurostat.ec.europa.eu</w:t>
      </w:r>
      <w:r w:rsidR="00400881">
        <w:rPr>
          <w:sz w:val="28"/>
          <w:szCs w:val="28"/>
        </w:rPr>
        <w:t>.</w:t>
      </w:r>
    </w:p>
    <w:p w:rsidR="002C1A4E" w:rsidRPr="002C1A4E" w:rsidRDefault="002C1A4E" w:rsidP="002C1A4E">
      <w:pPr>
        <w:pStyle w:val="a6"/>
        <w:numPr>
          <w:ilvl w:val="0"/>
          <w:numId w:val="19"/>
        </w:numPr>
        <w:tabs>
          <w:tab w:val="left" w:pos="993"/>
        </w:tabs>
        <w:ind w:left="0" w:firstLine="0"/>
        <w:rPr>
          <w:sz w:val="28"/>
          <w:szCs w:val="28"/>
        </w:rPr>
      </w:pPr>
      <w:r w:rsidRPr="002C1A4E">
        <w:rPr>
          <w:sz w:val="28"/>
          <w:szCs w:val="28"/>
        </w:rPr>
        <w:t>Сайт Международного торгового центра (</w:t>
      </w:r>
      <w:r w:rsidRPr="002C1A4E">
        <w:rPr>
          <w:sz w:val="28"/>
          <w:szCs w:val="28"/>
          <w:lang w:val="en-US"/>
        </w:rPr>
        <w:t>International</w:t>
      </w:r>
      <w:r w:rsidRPr="002C1A4E">
        <w:rPr>
          <w:sz w:val="28"/>
          <w:szCs w:val="28"/>
        </w:rPr>
        <w:t xml:space="preserve"> </w:t>
      </w:r>
      <w:r w:rsidRPr="002C1A4E">
        <w:rPr>
          <w:sz w:val="28"/>
          <w:szCs w:val="28"/>
          <w:lang w:val="en-US"/>
        </w:rPr>
        <w:t>Trade</w:t>
      </w:r>
      <w:r w:rsidRPr="002C1A4E">
        <w:rPr>
          <w:sz w:val="28"/>
          <w:szCs w:val="28"/>
        </w:rPr>
        <w:t xml:space="preserve"> </w:t>
      </w:r>
      <w:r w:rsidRPr="002C1A4E">
        <w:rPr>
          <w:sz w:val="28"/>
          <w:szCs w:val="28"/>
          <w:lang w:val="en-US"/>
        </w:rPr>
        <w:t>Centre</w:t>
      </w:r>
      <w:r w:rsidR="008B2ECE">
        <w:rPr>
          <w:sz w:val="28"/>
          <w:szCs w:val="28"/>
        </w:rPr>
        <w:t xml:space="preserve">) - </w:t>
      </w:r>
      <w:r w:rsidRPr="00D000F1">
        <w:rPr>
          <w:sz w:val="28"/>
          <w:szCs w:val="28"/>
        </w:rPr>
        <w:t>http://www.trademap.org</w:t>
      </w:r>
      <w:r w:rsidR="00D000F1">
        <w:rPr>
          <w:sz w:val="28"/>
          <w:szCs w:val="28"/>
        </w:rPr>
        <w:t>.</w:t>
      </w:r>
    </w:p>
    <w:p w:rsidR="002C1A4E" w:rsidRPr="00572C24" w:rsidRDefault="002C1A4E" w:rsidP="002C1A4E">
      <w:pPr>
        <w:pStyle w:val="a6"/>
        <w:numPr>
          <w:ilvl w:val="0"/>
          <w:numId w:val="19"/>
        </w:numPr>
        <w:tabs>
          <w:tab w:val="left" w:pos="993"/>
        </w:tabs>
        <w:ind w:left="0" w:firstLine="0"/>
        <w:rPr>
          <w:sz w:val="28"/>
          <w:szCs w:val="28"/>
        </w:rPr>
      </w:pPr>
      <w:r w:rsidRPr="002C1A4E">
        <w:rPr>
          <w:sz w:val="28"/>
          <w:szCs w:val="28"/>
        </w:rPr>
        <w:t xml:space="preserve">Сайт РИА Новости </w:t>
      </w:r>
      <w:r w:rsidR="00D000F1">
        <w:rPr>
          <w:sz w:val="28"/>
          <w:szCs w:val="28"/>
        </w:rPr>
        <w:t xml:space="preserve">- </w:t>
      </w:r>
      <w:hyperlink r:id="rId42" w:history="1">
        <w:r w:rsidR="00572C24" w:rsidRPr="00572C24">
          <w:t>http://www.ria.ru</w:t>
        </w:r>
      </w:hyperlink>
      <w:r w:rsidR="00D000F1">
        <w:rPr>
          <w:sz w:val="28"/>
          <w:szCs w:val="28"/>
        </w:rPr>
        <w:t>.</w:t>
      </w:r>
    </w:p>
    <w:p w:rsidR="00AF253E" w:rsidRDefault="00AF253E" w:rsidP="00AF253E">
      <w:pPr>
        <w:pStyle w:val="a6"/>
        <w:tabs>
          <w:tab w:val="left" w:pos="993"/>
        </w:tabs>
        <w:ind w:left="0" w:firstLine="0"/>
        <w:rPr>
          <w:sz w:val="28"/>
          <w:szCs w:val="28"/>
        </w:rPr>
      </w:pPr>
    </w:p>
    <w:p w:rsidR="00263C27" w:rsidRPr="00AF253E" w:rsidRDefault="00263C27" w:rsidP="00AF253E">
      <w:pPr>
        <w:pStyle w:val="a6"/>
        <w:tabs>
          <w:tab w:val="left" w:pos="993"/>
        </w:tabs>
        <w:ind w:left="0" w:firstLine="0"/>
        <w:rPr>
          <w:sz w:val="28"/>
          <w:szCs w:val="28"/>
        </w:rPr>
      </w:pPr>
    </w:p>
    <w:p w:rsidR="00924CFF" w:rsidRPr="00AA29AF" w:rsidRDefault="00924CFF" w:rsidP="002517CA">
      <w:pPr>
        <w:pStyle w:val="1"/>
        <w:rPr>
          <w:sz w:val="32"/>
          <w:szCs w:val="32"/>
        </w:rPr>
      </w:pPr>
      <w:bookmarkStart w:id="19" w:name="_Toc355984618"/>
      <w:r w:rsidRPr="00146E0A">
        <w:rPr>
          <w:sz w:val="32"/>
          <w:szCs w:val="32"/>
        </w:rPr>
        <w:lastRenderedPageBreak/>
        <w:t>Приложение</w:t>
      </w:r>
      <w:bookmarkEnd w:id="19"/>
    </w:p>
    <w:p w:rsidR="00924CFF" w:rsidRPr="00146E0A" w:rsidRDefault="00924CFF" w:rsidP="00924CFF">
      <w:pPr>
        <w:pStyle w:val="a6"/>
        <w:tabs>
          <w:tab w:val="left" w:pos="993"/>
        </w:tabs>
        <w:ind w:left="0"/>
        <w:jc w:val="left"/>
        <w:rPr>
          <w:b/>
          <w:sz w:val="28"/>
        </w:rPr>
      </w:pPr>
    </w:p>
    <w:p w:rsidR="00924CFF" w:rsidRDefault="00924CFF" w:rsidP="00924CFF">
      <w:pPr>
        <w:pStyle w:val="a6"/>
        <w:tabs>
          <w:tab w:val="left" w:pos="993"/>
        </w:tabs>
        <w:ind w:left="0" w:firstLine="0"/>
        <w:rPr>
          <w:noProof/>
          <w:sz w:val="28"/>
        </w:rPr>
      </w:pPr>
      <w:r>
        <w:rPr>
          <w:noProof/>
          <w:sz w:val="28"/>
        </w:rPr>
        <w:drawing>
          <wp:inline distT="0" distB="0" distL="0" distR="0">
            <wp:extent cx="5924550" cy="57721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srcRect/>
                    <a:stretch>
                      <a:fillRect/>
                    </a:stretch>
                  </pic:blipFill>
                  <pic:spPr bwMode="auto">
                    <a:xfrm>
                      <a:off x="0" y="0"/>
                      <a:ext cx="5924550" cy="5772150"/>
                    </a:xfrm>
                    <a:prstGeom prst="rect">
                      <a:avLst/>
                    </a:prstGeom>
                    <a:noFill/>
                    <a:ln w="9525">
                      <a:noFill/>
                      <a:miter lim="800000"/>
                      <a:headEnd/>
                      <a:tailEnd/>
                    </a:ln>
                  </pic:spPr>
                </pic:pic>
              </a:graphicData>
            </a:graphic>
          </wp:inline>
        </w:drawing>
      </w:r>
    </w:p>
    <w:p w:rsidR="00924CFF" w:rsidRPr="00D11FAA" w:rsidRDefault="00924CFF" w:rsidP="00924CFF">
      <w:pPr>
        <w:tabs>
          <w:tab w:val="left" w:pos="993"/>
        </w:tabs>
        <w:ind w:firstLine="0"/>
        <w:rPr>
          <w:noProof/>
          <w:sz w:val="28"/>
        </w:rPr>
      </w:pPr>
    </w:p>
    <w:p w:rsidR="00924CFF" w:rsidRDefault="00924CFF" w:rsidP="00924CFF">
      <w:pPr>
        <w:pStyle w:val="a6"/>
        <w:tabs>
          <w:tab w:val="left" w:pos="993"/>
        </w:tabs>
        <w:ind w:left="0"/>
        <w:rPr>
          <w:noProof/>
          <w:sz w:val="28"/>
        </w:rPr>
      </w:pPr>
      <w:r>
        <w:rPr>
          <w:noProof/>
          <w:sz w:val="28"/>
        </w:rPr>
        <w:lastRenderedPageBreak/>
        <w:drawing>
          <wp:inline distT="0" distB="0" distL="0" distR="0">
            <wp:extent cx="3771900" cy="27813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cstate="print"/>
                    <a:srcRect/>
                    <a:stretch>
                      <a:fillRect/>
                    </a:stretch>
                  </pic:blipFill>
                  <pic:spPr bwMode="auto">
                    <a:xfrm>
                      <a:off x="0" y="0"/>
                      <a:ext cx="3771900" cy="2781300"/>
                    </a:xfrm>
                    <a:prstGeom prst="rect">
                      <a:avLst/>
                    </a:prstGeom>
                    <a:noFill/>
                    <a:ln w="9525">
                      <a:noFill/>
                      <a:miter lim="800000"/>
                      <a:headEnd/>
                      <a:tailEnd/>
                    </a:ln>
                  </pic:spPr>
                </pic:pic>
              </a:graphicData>
            </a:graphic>
          </wp:inline>
        </w:drawing>
      </w:r>
    </w:p>
    <w:p w:rsidR="00924CFF" w:rsidRPr="00A30361" w:rsidRDefault="00924CFF" w:rsidP="00924CFF">
      <w:pPr>
        <w:widowControl w:val="0"/>
        <w:spacing w:line="240" w:lineRule="auto"/>
        <w:ind w:left="406" w:right="763" w:firstLine="0"/>
        <w:jc w:val="left"/>
        <w:rPr>
          <w:i/>
          <w:sz w:val="20"/>
          <w:szCs w:val="20"/>
        </w:rPr>
      </w:pPr>
      <w:r w:rsidRPr="00A30361">
        <w:rPr>
          <w:i/>
          <w:sz w:val="20"/>
          <w:szCs w:val="20"/>
        </w:rPr>
        <w:t>Рис</w:t>
      </w:r>
      <w:r>
        <w:rPr>
          <w:i/>
          <w:sz w:val="20"/>
          <w:szCs w:val="20"/>
        </w:rPr>
        <w:t xml:space="preserve"> 5</w:t>
      </w:r>
      <w:r w:rsidRPr="00A30361">
        <w:rPr>
          <w:i/>
          <w:sz w:val="20"/>
          <w:szCs w:val="20"/>
        </w:rPr>
        <w:t xml:space="preserve">. Страны Европы, чей суверенный рейтинг был понижен рейтинговым агентством </w:t>
      </w:r>
      <w:proofErr w:type="spellStart"/>
      <w:r w:rsidRPr="00A30361">
        <w:rPr>
          <w:i/>
          <w:sz w:val="20"/>
          <w:szCs w:val="20"/>
        </w:rPr>
        <w:t>Standard</w:t>
      </w:r>
      <w:proofErr w:type="spellEnd"/>
      <w:r w:rsidRPr="00A30361">
        <w:rPr>
          <w:i/>
          <w:sz w:val="20"/>
          <w:szCs w:val="20"/>
        </w:rPr>
        <w:t xml:space="preserve"> &amp; </w:t>
      </w:r>
      <w:proofErr w:type="spellStart"/>
      <w:r w:rsidRPr="00A30361">
        <w:rPr>
          <w:i/>
          <w:sz w:val="20"/>
          <w:szCs w:val="20"/>
        </w:rPr>
        <w:t>Poor's</w:t>
      </w:r>
      <w:proofErr w:type="spellEnd"/>
      <w:r w:rsidRPr="00A30361">
        <w:rPr>
          <w:i/>
          <w:sz w:val="20"/>
          <w:szCs w:val="20"/>
        </w:rPr>
        <w:t xml:space="preserve"> в  2011 г. (черная стрелка)</w:t>
      </w:r>
    </w:p>
    <w:p w:rsidR="00924CFF" w:rsidRDefault="00924CFF" w:rsidP="00924CFF">
      <w:pPr>
        <w:widowControl w:val="0"/>
        <w:spacing w:line="240" w:lineRule="auto"/>
        <w:ind w:left="406" w:right="763" w:firstLine="0"/>
        <w:rPr>
          <w:i/>
          <w:sz w:val="20"/>
          <w:szCs w:val="20"/>
        </w:rPr>
      </w:pPr>
      <w:r w:rsidRPr="00A30361">
        <w:rPr>
          <w:i/>
          <w:sz w:val="20"/>
          <w:szCs w:val="20"/>
        </w:rPr>
        <w:t>Источник: РИА Новости (</w:t>
      </w:r>
      <w:hyperlink r:id="rId45" w:history="1">
        <w:r w:rsidRPr="00A30361">
          <w:rPr>
            <w:rStyle w:val="ab"/>
            <w:i/>
            <w:sz w:val="20"/>
            <w:szCs w:val="20"/>
          </w:rPr>
          <w:t>http://www.ria.ru</w:t>
        </w:r>
      </w:hyperlink>
      <w:r w:rsidRPr="00A30361">
        <w:rPr>
          <w:i/>
          <w:sz w:val="20"/>
          <w:szCs w:val="20"/>
        </w:rPr>
        <w:t>)</w:t>
      </w:r>
    </w:p>
    <w:p w:rsidR="0040584C" w:rsidRPr="00EF725E" w:rsidRDefault="0040584C" w:rsidP="00924CFF">
      <w:pPr>
        <w:widowControl w:val="0"/>
        <w:spacing w:line="240" w:lineRule="auto"/>
        <w:ind w:left="406" w:right="763" w:firstLine="0"/>
        <w:rPr>
          <w:sz w:val="20"/>
          <w:szCs w:val="20"/>
        </w:rPr>
      </w:pPr>
    </w:p>
    <w:p w:rsidR="0040584C" w:rsidRPr="00EB1069" w:rsidRDefault="0040584C" w:rsidP="0040584C">
      <w:pPr>
        <w:pStyle w:val="a6"/>
        <w:widowControl w:val="0"/>
        <w:ind w:left="0"/>
        <w:jc w:val="center"/>
        <w:rPr>
          <w:b/>
        </w:rPr>
      </w:pPr>
      <w:r>
        <w:rPr>
          <w:b/>
        </w:rPr>
        <w:t>Таблица 2</w:t>
      </w:r>
      <w:r w:rsidRPr="00EB1069">
        <w:rPr>
          <w:b/>
        </w:rPr>
        <w:t>. Индексы внутриотраслевой торговли Германии и Греции в 2010 г.</w:t>
      </w:r>
    </w:p>
    <w:tbl>
      <w:tblPr>
        <w:tblW w:w="8740" w:type="dxa"/>
        <w:jc w:val="center"/>
        <w:tblLook w:val="0000"/>
      </w:tblPr>
      <w:tblGrid>
        <w:gridCol w:w="449"/>
        <w:gridCol w:w="1229"/>
        <w:gridCol w:w="3261"/>
        <w:gridCol w:w="933"/>
        <w:gridCol w:w="981"/>
        <w:gridCol w:w="1887"/>
      </w:tblGrid>
      <w:tr w:rsidR="0040584C" w:rsidRPr="00EB1069" w:rsidTr="00623ED4">
        <w:trPr>
          <w:trHeight w:val="765"/>
          <w:tblHeader/>
          <w:jc w:val="center"/>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b/>
                <w:bCs/>
                <w:sz w:val="20"/>
                <w:szCs w:val="20"/>
              </w:rPr>
            </w:pPr>
            <w:r w:rsidRPr="00EB1069">
              <w:rPr>
                <w:b/>
                <w:bCs/>
                <w:sz w:val="20"/>
                <w:szCs w:val="20"/>
              </w:rPr>
              <w:t>№</w:t>
            </w:r>
          </w:p>
        </w:tc>
        <w:tc>
          <w:tcPr>
            <w:tcW w:w="1250" w:type="dxa"/>
            <w:tcBorders>
              <w:top w:val="single" w:sz="4" w:space="0" w:color="auto"/>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b/>
                <w:bCs/>
                <w:sz w:val="20"/>
                <w:szCs w:val="20"/>
              </w:rPr>
            </w:pPr>
            <w:r w:rsidRPr="00EB1069">
              <w:rPr>
                <w:b/>
                <w:bCs/>
                <w:sz w:val="20"/>
                <w:szCs w:val="20"/>
              </w:rPr>
              <w:t>Код продукта</w:t>
            </w:r>
          </w:p>
        </w:tc>
        <w:tc>
          <w:tcPr>
            <w:tcW w:w="3465" w:type="dxa"/>
            <w:tcBorders>
              <w:top w:val="single" w:sz="4" w:space="0" w:color="auto"/>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b/>
                <w:bCs/>
                <w:sz w:val="20"/>
                <w:szCs w:val="20"/>
              </w:rPr>
            </w:pPr>
            <w:r w:rsidRPr="00EB1069">
              <w:rPr>
                <w:b/>
                <w:bCs/>
                <w:sz w:val="20"/>
                <w:szCs w:val="20"/>
              </w:rPr>
              <w:t>Наименование продукта</w:t>
            </w:r>
          </w:p>
        </w:tc>
        <w:tc>
          <w:tcPr>
            <w:tcW w:w="915" w:type="dxa"/>
            <w:tcBorders>
              <w:top w:val="single" w:sz="4" w:space="0" w:color="auto"/>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b/>
                <w:bCs/>
                <w:sz w:val="20"/>
                <w:szCs w:val="20"/>
              </w:rPr>
            </w:pPr>
            <w:r w:rsidRPr="00EB1069">
              <w:rPr>
                <w:b/>
                <w:bCs/>
                <w:sz w:val="20"/>
                <w:szCs w:val="20"/>
              </w:rPr>
              <w:t>Импорт</w:t>
            </w:r>
          </w:p>
        </w:tc>
        <w:tc>
          <w:tcPr>
            <w:tcW w:w="956" w:type="dxa"/>
            <w:tcBorders>
              <w:top w:val="single" w:sz="4" w:space="0" w:color="auto"/>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b/>
                <w:bCs/>
                <w:sz w:val="20"/>
                <w:szCs w:val="20"/>
              </w:rPr>
            </w:pPr>
            <w:r w:rsidRPr="00EB1069">
              <w:rPr>
                <w:b/>
                <w:bCs/>
                <w:sz w:val="20"/>
                <w:szCs w:val="20"/>
              </w:rPr>
              <w:t>Экспорт</w:t>
            </w:r>
          </w:p>
        </w:tc>
        <w:tc>
          <w:tcPr>
            <w:tcW w:w="1701" w:type="dxa"/>
            <w:tcBorders>
              <w:top w:val="single" w:sz="4" w:space="0" w:color="auto"/>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b/>
                <w:bCs/>
                <w:sz w:val="20"/>
                <w:szCs w:val="20"/>
              </w:rPr>
            </w:pPr>
            <w:r w:rsidRPr="00EB1069">
              <w:rPr>
                <w:b/>
                <w:bCs/>
                <w:sz w:val="20"/>
                <w:szCs w:val="20"/>
              </w:rPr>
              <w:t>Индекс внутриотраслевой торговли</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Oil</w:t>
            </w:r>
            <w:r w:rsidRPr="00C956E4">
              <w:rPr>
                <w:sz w:val="20"/>
                <w:szCs w:val="20"/>
                <w:lang w:val="en-US"/>
              </w:rPr>
              <w:t xml:space="preserve"> </w:t>
            </w:r>
            <w:r w:rsidRPr="00EB1069">
              <w:rPr>
                <w:sz w:val="20"/>
                <w:szCs w:val="20"/>
                <w:lang w:val="en-US"/>
              </w:rPr>
              <w:t>seed</w:t>
            </w:r>
            <w:r w:rsidRPr="00C956E4">
              <w:rPr>
                <w:sz w:val="20"/>
                <w:szCs w:val="20"/>
                <w:lang w:val="en-US"/>
              </w:rPr>
              <w:t xml:space="preserve">, </w:t>
            </w:r>
            <w:proofErr w:type="spellStart"/>
            <w:r w:rsidRPr="00EB1069">
              <w:rPr>
                <w:sz w:val="20"/>
                <w:szCs w:val="20"/>
                <w:lang w:val="en-US"/>
              </w:rPr>
              <w:t>oleagic</w:t>
            </w:r>
            <w:proofErr w:type="spellEnd"/>
            <w:r w:rsidRPr="00C956E4">
              <w:rPr>
                <w:sz w:val="20"/>
                <w:szCs w:val="20"/>
                <w:lang w:val="en-US"/>
              </w:rPr>
              <w:t xml:space="preserve"> </w:t>
            </w:r>
            <w:r w:rsidRPr="00EB1069">
              <w:rPr>
                <w:sz w:val="20"/>
                <w:szCs w:val="20"/>
                <w:lang w:val="en-US"/>
              </w:rPr>
              <w:t>fruits</w:t>
            </w:r>
            <w:r w:rsidRPr="00C956E4">
              <w:rPr>
                <w:sz w:val="20"/>
                <w:szCs w:val="20"/>
                <w:lang w:val="en-US"/>
              </w:rPr>
              <w:t xml:space="preserve">, </w:t>
            </w:r>
            <w:r w:rsidRPr="00EB1069">
              <w:rPr>
                <w:sz w:val="20"/>
                <w:szCs w:val="20"/>
                <w:lang w:val="en-US"/>
              </w:rPr>
              <w:t>grain</w:t>
            </w:r>
            <w:r w:rsidRPr="00C956E4">
              <w:rPr>
                <w:sz w:val="20"/>
                <w:szCs w:val="20"/>
                <w:lang w:val="en-US"/>
              </w:rPr>
              <w:t xml:space="preserve">, </w:t>
            </w:r>
            <w:r w:rsidRPr="00EB1069">
              <w:rPr>
                <w:sz w:val="20"/>
                <w:szCs w:val="20"/>
                <w:lang w:val="en-US"/>
              </w:rPr>
              <w:t xml:space="preserve">seed, fruit, etc, </w:t>
            </w:r>
            <w:proofErr w:type="spellStart"/>
            <w:r w:rsidRPr="00EB1069">
              <w:rPr>
                <w:sz w:val="20"/>
                <w:szCs w:val="20"/>
                <w:lang w:val="en-US"/>
              </w:rPr>
              <w:t>nes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1643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1717</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0,98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Aircraft, spacecraft, and parts thereof</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7605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8003</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0,97</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Special woven or tufted fabric, lace, tapestry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3837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3430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0,94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Cereal, flour, starch, milk preparations and products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50365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66522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0,86</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Other made textile articles, sets, worn clothing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22509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16621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0,85</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Beverages</w:t>
            </w:r>
            <w:proofErr w:type="spellEnd"/>
            <w:r w:rsidRPr="00EB1069">
              <w:rPr>
                <w:sz w:val="20"/>
                <w:szCs w:val="20"/>
              </w:rPr>
              <w:t xml:space="preserve">, </w:t>
            </w:r>
            <w:proofErr w:type="spellStart"/>
            <w:r w:rsidRPr="00EB1069">
              <w:rPr>
                <w:sz w:val="20"/>
                <w:szCs w:val="20"/>
              </w:rPr>
              <w:t>spirits</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vinegar</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95026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64129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0,81</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proofErr w:type="spellStart"/>
            <w:r w:rsidRPr="00EB1069">
              <w:rPr>
                <w:sz w:val="20"/>
                <w:szCs w:val="20"/>
                <w:lang w:val="en-US"/>
              </w:rPr>
              <w:t>Furskins</w:t>
            </w:r>
            <w:proofErr w:type="spellEnd"/>
            <w:r w:rsidRPr="00EB1069">
              <w:rPr>
                <w:sz w:val="20"/>
                <w:szCs w:val="20"/>
                <w:lang w:val="en-US"/>
              </w:rPr>
              <w:t xml:space="preserve"> and artificial fur, manufactures thereof</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15013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22332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0,80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Iron</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steel</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91577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58380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0,78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Pharmaceutical</w:t>
            </w:r>
            <w:proofErr w:type="spellEnd"/>
            <w:r w:rsidRPr="00EB1069">
              <w:rPr>
                <w:sz w:val="20"/>
                <w:szCs w:val="20"/>
              </w:rPr>
              <w:t xml:space="preserve"> </w:t>
            </w:r>
            <w:proofErr w:type="spellStart"/>
            <w:r w:rsidRPr="00EB1069">
              <w:rPr>
                <w:sz w:val="20"/>
                <w:szCs w:val="20"/>
              </w:rPr>
              <w:t>products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447643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744715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0,75</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Sugars</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sugar</w:t>
            </w:r>
            <w:proofErr w:type="spellEnd"/>
            <w:r w:rsidRPr="00EB1069">
              <w:rPr>
                <w:sz w:val="20"/>
                <w:szCs w:val="20"/>
              </w:rPr>
              <w:t xml:space="preserve"> </w:t>
            </w:r>
            <w:proofErr w:type="spellStart"/>
            <w:r w:rsidRPr="00EB1069">
              <w:rPr>
                <w:sz w:val="20"/>
                <w:szCs w:val="20"/>
              </w:rPr>
              <w:t>confectionery</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8200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14349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0,73</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Articles of iron or steel</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51194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97868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0,69</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Inorganic chemicals, precious metal compound, isotopes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16843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33398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0,67</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Animal,vegetable</w:t>
            </w:r>
            <w:proofErr w:type="spellEnd"/>
            <w:r w:rsidRPr="00EB1069">
              <w:rPr>
                <w:sz w:val="20"/>
                <w:szCs w:val="20"/>
              </w:rPr>
              <w:t xml:space="preserve"> </w:t>
            </w:r>
            <w:proofErr w:type="spellStart"/>
            <w:r w:rsidRPr="00EB1069">
              <w:rPr>
                <w:sz w:val="20"/>
                <w:szCs w:val="20"/>
              </w:rPr>
              <w:t>fats</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oils</w:t>
            </w:r>
            <w:proofErr w:type="spellEnd"/>
            <w:r w:rsidRPr="00EB1069">
              <w:rPr>
                <w:sz w:val="20"/>
                <w:szCs w:val="20"/>
              </w:rPr>
              <w:t xml:space="preserve">, </w:t>
            </w:r>
            <w:proofErr w:type="spellStart"/>
            <w:r w:rsidRPr="00EB1069">
              <w:rPr>
                <w:sz w:val="20"/>
                <w:szCs w:val="20"/>
              </w:rPr>
              <w:t>cleavage</w:t>
            </w:r>
            <w:proofErr w:type="spellEnd"/>
            <w:r w:rsidRPr="00EB1069">
              <w:rPr>
                <w:sz w:val="20"/>
                <w:szCs w:val="20"/>
              </w:rPr>
              <w:t xml:space="preserve"> </w:t>
            </w:r>
            <w:proofErr w:type="spellStart"/>
            <w:r w:rsidRPr="00EB1069">
              <w:rPr>
                <w:sz w:val="20"/>
                <w:szCs w:val="20"/>
              </w:rPr>
              <w:t>products</w:t>
            </w:r>
            <w:proofErr w:type="spellEnd"/>
            <w:r w:rsidRPr="00EB1069">
              <w:rPr>
                <w:sz w:val="20"/>
                <w:szCs w:val="20"/>
              </w:rPr>
              <w:t xml:space="preserve">, </w:t>
            </w:r>
            <w:proofErr w:type="spellStart"/>
            <w:r w:rsidRPr="00EB1069">
              <w:rPr>
                <w:sz w:val="20"/>
                <w:szCs w:val="20"/>
              </w:rPr>
              <w:t>etc</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30142</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14770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0,66</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Lead</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1807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855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0,64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Fish, crustaceans, </w:t>
            </w:r>
            <w:proofErr w:type="spellStart"/>
            <w:r w:rsidRPr="00EB1069">
              <w:rPr>
                <w:sz w:val="20"/>
                <w:szCs w:val="20"/>
                <w:lang w:val="en-US"/>
              </w:rPr>
              <w:t>molluscs</w:t>
            </w:r>
            <w:proofErr w:type="spellEnd"/>
            <w:r w:rsidRPr="00EB1069">
              <w:rPr>
                <w:sz w:val="20"/>
                <w:szCs w:val="20"/>
                <w:lang w:val="en-US"/>
              </w:rPr>
              <w:t xml:space="preserve">, aquatic invertebrates </w:t>
            </w:r>
            <w:proofErr w:type="spellStart"/>
            <w:r w:rsidRPr="00EB1069">
              <w:rPr>
                <w:sz w:val="20"/>
                <w:szCs w:val="20"/>
                <w:lang w:val="en-US"/>
              </w:rPr>
              <w:t>nes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27757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12768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0,63</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Nickel</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329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810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0,58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Carpets and other textile floor coverings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2084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5255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0,57</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18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Dairy products, eggs, honey, edible animal product </w:t>
            </w:r>
            <w:proofErr w:type="spellStart"/>
            <w:r w:rsidRPr="00EB1069">
              <w:rPr>
                <w:sz w:val="20"/>
                <w:szCs w:val="20"/>
                <w:lang w:val="en-US"/>
              </w:rPr>
              <w:t>nes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114539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306585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0,54</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lastRenderedPageBreak/>
              <w:t>19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Knitted</w:t>
            </w:r>
            <w:proofErr w:type="spellEnd"/>
            <w:r w:rsidRPr="00EB1069">
              <w:rPr>
                <w:sz w:val="20"/>
                <w:szCs w:val="20"/>
              </w:rPr>
              <w:t xml:space="preserve"> </w:t>
            </w:r>
            <w:proofErr w:type="spellStart"/>
            <w:r w:rsidRPr="00EB1069">
              <w:rPr>
                <w:sz w:val="20"/>
                <w:szCs w:val="20"/>
              </w:rPr>
              <w:t>or</w:t>
            </w:r>
            <w:proofErr w:type="spellEnd"/>
            <w:r w:rsidRPr="00EB1069">
              <w:rPr>
                <w:sz w:val="20"/>
                <w:szCs w:val="20"/>
              </w:rPr>
              <w:t xml:space="preserve"> </w:t>
            </w:r>
            <w:proofErr w:type="spellStart"/>
            <w:r w:rsidRPr="00EB1069">
              <w:rPr>
                <w:sz w:val="20"/>
                <w:szCs w:val="20"/>
              </w:rPr>
              <w:t>crocheted</w:t>
            </w:r>
            <w:proofErr w:type="spellEnd"/>
            <w:r w:rsidRPr="00EB1069">
              <w:rPr>
                <w:sz w:val="20"/>
                <w:szCs w:val="20"/>
              </w:rPr>
              <w:t xml:space="preserve"> </w:t>
            </w:r>
            <w:proofErr w:type="spellStart"/>
            <w:r w:rsidRPr="00EB1069">
              <w:rPr>
                <w:sz w:val="20"/>
                <w:szCs w:val="20"/>
              </w:rPr>
              <w:t>fabric</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13053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4791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0,54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fr-FR"/>
              </w:rPr>
            </w:pPr>
            <w:proofErr w:type="spellStart"/>
            <w:r w:rsidRPr="00EB1069">
              <w:rPr>
                <w:sz w:val="20"/>
                <w:szCs w:val="20"/>
                <w:lang w:val="fr-FR"/>
              </w:rPr>
              <w:t>Mineral</w:t>
            </w:r>
            <w:proofErr w:type="spellEnd"/>
            <w:r w:rsidRPr="00EB1069">
              <w:rPr>
                <w:sz w:val="20"/>
                <w:szCs w:val="20"/>
                <w:lang w:val="fr-FR"/>
              </w:rPr>
              <w:t xml:space="preserve"> fuels, </w:t>
            </w:r>
            <w:proofErr w:type="spellStart"/>
            <w:r w:rsidRPr="00EB1069">
              <w:rPr>
                <w:sz w:val="20"/>
                <w:szCs w:val="20"/>
                <w:lang w:val="fr-FR"/>
              </w:rPr>
              <w:t>oils</w:t>
            </w:r>
            <w:proofErr w:type="spellEnd"/>
            <w:r w:rsidRPr="00EB1069">
              <w:rPr>
                <w:sz w:val="20"/>
                <w:szCs w:val="20"/>
                <w:lang w:val="fr-FR"/>
              </w:rPr>
              <w:t xml:space="preserve">, distillation </w:t>
            </w:r>
            <w:proofErr w:type="spellStart"/>
            <w:r w:rsidRPr="00EB1069">
              <w:rPr>
                <w:sz w:val="20"/>
                <w:szCs w:val="20"/>
                <w:lang w:val="fr-FR"/>
              </w:rPr>
              <w:t>products</w:t>
            </w:r>
            <w:proofErr w:type="spellEnd"/>
            <w:r w:rsidRPr="00EB1069">
              <w:rPr>
                <w:sz w:val="20"/>
                <w:szCs w:val="20"/>
                <w:lang w:val="fr-FR"/>
              </w:rPr>
              <w:t xml:space="preserve">, </w:t>
            </w:r>
            <w:proofErr w:type="spellStart"/>
            <w:r w:rsidRPr="00EB1069">
              <w:rPr>
                <w:sz w:val="20"/>
                <w:szCs w:val="20"/>
                <w:lang w:val="fr-FR"/>
              </w:rPr>
              <w:t>etc</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16006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46232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0,51</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Wadding, felt, nonwovens, yarns, twine, cordage,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4630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13420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0,51</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Aluminium</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147461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48111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0,49</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Works of art, collectors pieces and antiques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1469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4594</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0,48</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fr-FR"/>
              </w:rPr>
            </w:pPr>
            <w:r w:rsidRPr="00EB1069">
              <w:rPr>
                <w:sz w:val="20"/>
                <w:szCs w:val="20"/>
                <w:lang w:val="fr-FR"/>
              </w:rPr>
              <w:t xml:space="preserve">Stone, </w:t>
            </w:r>
            <w:proofErr w:type="spellStart"/>
            <w:r w:rsidRPr="00EB1069">
              <w:rPr>
                <w:sz w:val="20"/>
                <w:szCs w:val="20"/>
                <w:lang w:val="fr-FR"/>
              </w:rPr>
              <w:t>plaster</w:t>
            </w:r>
            <w:proofErr w:type="spellEnd"/>
            <w:r w:rsidRPr="00EB1069">
              <w:rPr>
                <w:sz w:val="20"/>
                <w:szCs w:val="20"/>
                <w:lang w:val="fr-FR"/>
              </w:rPr>
              <w:t xml:space="preserve">, </w:t>
            </w:r>
            <w:proofErr w:type="spellStart"/>
            <w:r w:rsidRPr="00EB1069">
              <w:rPr>
                <w:sz w:val="20"/>
                <w:szCs w:val="20"/>
                <w:lang w:val="fr-FR"/>
              </w:rPr>
              <w:t>cement</w:t>
            </w:r>
            <w:proofErr w:type="spellEnd"/>
            <w:r w:rsidRPr="00EB1069">
              <w:rPr>
                <w:sz w:val="20"/>
                <w:szCs w:val="20"/>
                <w:lang w:val="fr-FR"/>
              </w:rPr>
              <w:t xml:space="preserve">, </w:t>
            </w:r>
            <w:proofErr w:type="spellStart"/>
            <w:r w:rsidRPr="00EB1069">
              <w:rPr>
                <w:sz w:val="20"/>
                <w:szCs w:val="20"/>
                <w:lang w:val="fr-FR"/>
              </w:rPr>
              <w:t>asbestos</w:t>
            </w:r>
            <w:proofErr w:type="spellEnd"/>
            <w:r w:rsidRPr="00EB1069">
              <w:rPr>
                <w:sz w:val="20"/>
                <w:szCs w:val="20"/>
                <w:lang w:val="fr-FR"/>
              </w:rPr>
              <w:t xml:space="preserve">, mica, </w:t>
            </w:r>
            <w:proofErr w:type="spellStart"/>
            <w:r w:rsidRPr="00EB1069">
              <w:rPr>
                <w:sz w:val="20"/>
                <w:szCs w:val="20"/>
                <w:lang w:val="fr-FR"/>
              </w:rPr>
              <w:t>etc</w:t>
            </w:r>
            <w:proofErr w:type="spellEnd"/>
            <w:r w:rsidRPr="00EB1069">
              <w:rPr>
                <w:sz w:val="20"/>
                <w:szCs w:val="20"/>
                <w:lang w:val="fr-FR"/>
              </w:rPr>
              <w:t xml:space="preserve"> articles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6483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20377</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Copper</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56965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18041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Printed books, newspapers, pictures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10737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34391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Manmade</w:t>
            </w:r>
            <w:proofErr w:type="spellEnd"/>
            <w:r w:rsidRPr="00EB1069">
              <w:rPr>
                <w:sz w:val="20"/>
                <w:szCs w:val="20"/>
              </w:rPr>
              <w:t xml:space="preserve"> </w:t>
            </w:r>
            <w:proofErr w:type="spellStart"/>
            <w:r w:rsidRPr="00EB1069">
              <w:rPr>
                <w:sz w:val="20"/>
                <w:szCs w:val="20"/>
              </w:rPr>
              <w:t>filaments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2419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7950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0,47</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Pulp of wood, fibrous cellulosic material, waste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485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1675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0,45</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29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of</w:t>
            </w:r>
            <w:proofErr w:type="spellEnd"/>
            <w:r w:rsidRPr="00EB1069">
              <w:rPr>
                <w:sz w:val="20"/>
                <w:szCs w:val="20"/>
              </w:rPr>
              <w:t xml:space="preserve"> </w:t>
            </w:r>
            <w:proofErr w:type="spellStart"/>
            <w:r w:rsidRPr="00EB1069">
              <w:rPr>
                <w:sz w:val="20"/>
                <w:szCs w:val="20"/>
              </w:rPr>
              <w:t>apparel</w:t>
            </w:r>
            <w:proofErr w:type="spellEnd"/>
            <w:r w:rsidRPr="00EB1069">
              <w:rPr>
                <w:sz w:val="20"/>
                <w:szCs w:val="20"/>
              </w:rPr>
              <w:t xml:space="preserve">, </w:t>
            </w:r>
            <w:proofErr w:type="spellStart"/>
            <w:r w:rsidRPr="00EB1069">
              <w:rPr>
                <w:sz w:val="20"/>
                <w:szCs w:val="20"/>
              </w:rPr>
              <w:t>accessories</w:t>
            </w:r>
            <w:proofErr w:type="spellEnd"/>
            <w:r w:rsidRPr="00EB1069">
              <w:rPr>
                <w:sz w:val="20"/>
                <w:szCs w:val="20"/>
              </w:rPr>
              <w:t xml:space="preserve">, </w:t>
            </w:r>
            <w:proofErr w:type="spellStart"/>
            <w:r w:rsidRPr="00EB1069">
              <w:rPr>
                <w:sz w:val="20"/>
                <w:szCs w:val="20"/>
              </w:rPr>
              <w:t>knit</w:t>
            </w:r>
            <w:proofErr w:type="spellEnd"/>
            <w:r w:rsidRPr="00EB1069">
              <w:rPr>
                <w:sz w:val="20"/>
                <w:szCs w:val="20"/>
              </w:rPr>
              <w:t xml:space="preserve"> </w:t>
            </w:r>
            <w:proofErr w:type="spellStart"/>
            <w:r w:rsidRPr="00EB1069">
              <w:rPr>
                <w:sz w:val="20"/>
                <w:szCs w:val="20"/>
              </w:rPr>
              <w:t>or</w:t>
            </w:r>
            <w:proofErr w:type="spellEnd"/>
            <w:r w:rsidRPr="00EB1069">
              <w:rPr>
                <w:sz w:val="20"/>
                <w:szCs w:val="20"/>
              </w:rPr>
              <w:t xml:space="preserve"> </w:t>
            </w:r>
            <w:proofErr w:type="spellStart"/>
            <w:r w:rsidRPr="00EB1069">
              <w:rPr>
                <w:sz w:val="20"/>
                <w:szCs w:val="20"/>
              </w:rPr>
              <w:t>crochet</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228456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57050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0,40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'71</w:t>
            </w:r>
          </w:p>
        </w:tc>
        <w:tc>
          <w:tcPr>
            <w:tcW w:w="3465" w:type="dxa"/>
            <w:tcBorders>
              <w:top w:val="nil"/>
              <w:left w:val="nil"/>
              <w:bottom w:val="single" w:sz="4" w:space="0" w:color="auto"/>
              <w:right w:val="single" w:sz="4" w:space="0" w:color="auto"/>
            </w:tcBorders>
            <w:shd w:val="clear" w:color="auto" w:fill="FFFFFF"/>
            <w:vAlign w:val="center"/>
          </w:tcPr>
          <w:p w:rsidR="0040584C" w:rsidRPr="00C956E4" w:rsidRDefault="0040584C" w:rsidP="00623ED4">
            <w:pPr>
              <w:spacing w:line="240" w:lineRule="auto"/>
              <w:ind w:firstLine="0"/>
              <w:jc w:val="left"/>
              <w:rPr>
                <w:sz w:val="20"/>
                <w:szCs w:val="20"/>
                <w:lang w:val="en-US"/>
              </w:rPr>
            </w:pPr>
            <w:r w:rsidRPr="00C956E4">
              <w:rPr>
                <w:sz w:val="20"/>
                <w:szCs w:val="20"/>
                <w:lang w:val="en-US"/>
              </w:rPr>
              <w:t>Pearls, precious stones, metals, coins,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6195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26270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Miscellaneous</w:t>
            </w:r>
            <w:proofErr w:type="spellEnd"/>
            <w:r w:rsidRPr="00EB1069">
              <w:rPr>
                <w:sz w:val="20"/>
                <w:szCs w:val="20"/>
              </w:rPr>
              <w:t xml:space="preserve"> </w:t>
            </w:r>
            <w:proofErr w:type="spellStart"/>
            <w:r w:rsidRPr="00EB1069">
              <w:rPr>
                <w:sz w:val="20"/>
                <w:szCs w:val="20"/>
              </w:rPr>
              <w:t>chemical</w:t>
            </w:r>
            <w:proofErr w:type="spellEnd"/>
            <w:r w:rsidRPr="00EB1069">
              <w:rPr>
                <w:sz w:val="20"/>
                <w:szCs w:val="20"/>
              </w:rPr>
              <w:t xml:space="preserve"> </w:t>
            </w:r>
            <w:proofErr w:type="spellStart"/>
            <w:r w:rsidRPr="00EB1069">
              <w:rPr>
                <w:sz w:val="20"/>
                <w:szCs w:val="20"/>
              </w:rPr>
              <w:t>products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33924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149777</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0,37</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Vegetable</w:t>
            </w:r>
            <w:proofErr w:type="spellEnd"/>
            <w:r w:rsidRPr="00EB1069">
              <w:rPr>
                <w:sz w:val="20"/>
                <w:szCs w:val="20"/>
              </w:rPr>
              <w:t xml:space="preserve">, </w:t>
            </w:r>
            <w:proofErr w:type="spellStart"/>
            <w:r w:rsidRPr="00EB1069">
              <w:rPr>
                <w:sz w:val="20"/>
                <w:szCs w:val="20"/>
              </w:rPr>
              <w:t>fruit</w:t>
            </w:r>
            <w:proofErr w:type="spellEnd"/>
            <w:r w:rsidRPr="00EB1069">
              <w:rPr>
                <w:sz w:val="20"/>
                <w:szCs w:val="20"/>
              </w:rPr>
              <w:t xml:space="preserve">, </w:t>
            </w:r>
            <w:proofErr w:type="spellStart"/>
            <w:r w:rsidRPr="00EB1069">
              <w:rPr>
                <w:sz w:val="20"/>
                <w:szCs w:val="20"/>
              </w:rPr>
              <w:t>nut</w:t>
            </w:r>
            <w:proofErr w:type="spellEnd"/>
            <w:r w:rsidRPr="00EB1069">
              <w:rPr>
                <w:sz w:val="20"/>
                <w:szCs w:val="20"/>
              </w:rPr>
              <w:t xml:space="preserve">, </w:t>
            </w:r>
            <w:proofErr w:type="spellStart"/>
            <w:r w:rsidRPr="00EB1069">
              <w:rPr>
                <w:sz w:val="20"/>
                <w:szCs w:val="20"/>
              </w:rPr>
              <w:t>etc</w:t>
            </w:r>
            <w:proofErr w:type="spellEnd"/>
            <w:r w:rsidRPr="00EB1069">
              <w:rPr>
                <w:sz w:val="20"/>
                <w:szCs w:val="20"/>
              </w:rPr>
              <w:t xml:space="preserve"> </w:t>
            </w:r>
            <w:proofErr w:type="spellStart"/>
            <w:r w:rsidRPr="00EB1069">
              <w:rPr>
                <w:sz w:val="20"/>
                <w:szCs w:val="20"/>
              </w:rPr>
              <w:t>food</w:t>
            </w:r>
            <w:proofErr w:type="spellEnd"/>
            <w:r w:rsidRPr="00EB1069">
              <w:rPr>
                <w:sz w:val="20"/>
                <w:szCs w:val="20"/>
              </w:rPr>
              <w:t xml:space="preserve"> </w:t>
            </w:r>
            <w:proofErr w:type="spellStart"/>
            <w:r w:rsidRPr="00EB1069">
              <w:rPr>
                <w:sz w:val="20"/>
                <w:szCs w:val="20"/>
              </w:rPr>
              <w:t>preparations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196948</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41175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0,35</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Photographic</w:t>
            </w:r>
            <w:proofErr w:type="spellEnd"/>
            <w:r w:rsidRPr="00EB1069">
              <w:rPr>
                <w:sz w:val="20"/>
                <w:szCs w:val="20"/>
              </w:rPr>
              <w:t xml:space="preserve"> </w:t>
            </w:r>
            <w:proofErr w:type="spellStart"/>
            <w:r w:rsidRPr="00EB1069">
              <w:rPr>
                <w:sz w:val="20"/>
                <w:szCs w:val="20"/>
              </w:rPr>
              <w:t>or</w:t>
            </w:r>
            <w:proofErr w:type="spellEnd"/>
            <w:r w:rsidRPr="00EB1069">
              <w:rPr>
                <w:sz w:val="20"/>
                <w:szCs w:val="20"/>
              </w:rPr>
              <w:t xml:space="preserve"> </w:t>
            </w:r>
            <w:proofErr w:type="spellStart"/>
            <w:r w:rsidRPr="00EB1069">
              <w:rPr>
                <w:sz w:val="20"/>
                <w:szCs w:val="20"/>
              </w:rPr>
              <w:t>cinematographic</w:t>
            </w:r>
            <w:proofErr w:type="spellEnd"/>
            <w:r w:rsidRPr="00EB1069">
              <w:rPr>
                <w:sz w:val="20"/>
                <w:szCs w:val="20"/>
              </w:rPr>
              <w:t xml:space="preserve"> </w:t>
            </w:r>
            <w:proofErr w:type="spellStart"/>
            <w:r w:rsidRPr="00EB1069">
              <w:rPr>
                <w:sz w:val="20"/>
                <w:szCs w:val="20"/>
              </w:rPr>
              <w:t>goods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3582</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17546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Salt, </w:t>
            </w:r>
            <w:proofErr w:type="spellStart"/>
            <w:r w:rsidRPr="00EB1069">
              <w:rPr>
                <w:sz w:val="20"/>
                <w:szCs w:val="20"/>
                <w:lang w:val="en-US"/>
              </w:rPr>
              <w:t>sulphur</w:t>
            </w:r>
            <w:proofErr w:type="spellEnd"/>
            <w:r w:rsidRPr="00EB1069">
              <w:rPr>
                <w:sz w:val="20"/>
                <w:szCs w:val="20"/>
                <w:lang w:val="en-US"/>
              </w:rPr>
              <w:t>, earth, stone, plaster, lime and cement</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13270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2592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0,33</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Manmade</w:t>
            </w:r>
            <w:proofErr w:type="spellEnd"/>
            <w:r w:rsidRPr="00EB1069">
              <w:rPr>
                <w:sz w:val="20"/>
                <w:szCs w:val="20"/>
              </w:rPr>
              <w:t xml:space="preserve"> </w:t>
            </w:r>
            <w:proofErr w:type="spellStart"/>
            <w:r w:rsidRPr="00EB1069">
              <w:rPr>
                <w:sz w:val="20"/>
                <w:szCs w:val="20"/>
              </w:rPr>
              <w:t>staple</w:t>
            </w:r>
            <w:proofErr w:type="spellEnd"/>
            <w:r w:rsidRPr="00EB1069">
              <w:rPr>
                <w:sz w:val="20"/>
                <w:szCs w:val="20"/>
              </w:rPr>
              <w:t xml:space="preserve"> </w:t>
            </w:r>
            <w:proofErr w:type="spellStart"/>
            <w:r w:rsidRPr="00EB1069">
              <w:rPr>
                <w:sz w:val="20"/>
                <w:szCs w:val="20"/>
              </w:rPr>
              <w:t>fibres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2048</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10490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0,33</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Railway, tramway locomotives, rolling stock, equipment</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287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1497</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0,32</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Wool, animal hair, horsehair yarn and fabric thereof</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204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1128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0,31</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Tobacco and manufactured tobacco substitutes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23053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127589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0,31</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39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Products of animal origin, </w:t>
            </w:r>
            <w:proofErr w:type="spellStart"/>
            <w:r w:rsidRPr="00EB1069">
              <w:rPr>
                <w:sz w:val="20"/>
                <w:szCs w:val="20"/>
                <w:lang w:val="en-US"/>
              </w:rPr>
              <w:t>nes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476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2658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Furniture, lighting, signs, prefabricated buildings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12768</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73018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0,30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Optical</w:t>
            </w:r>
            <w:proofErr w:type="spellEnd"/>
            <w:r w:rsidRPr="00EB1069">
              <w:rPr>
                <w:sz w:val="20"/>
                <w:szCs w:val="20"/>
              </w:rPr>
              <w:t xml:space="preserve">, </w:t>
            </w:r>
            <w:proofErr w:type="spellStart"/>
            <w:r w:rsidRPr="00EB1069">
              <w:rPr>
                <w:sz w:val="20"/>
                <w:szCs w:val="20"/>
              </w:rPr>
              <w:t>photo</w:t>
            </w:r>
            <w:proofErr w:type="spellEnd"/>
            <w:r w:rsidRPr="00EB1069">
              <w:rPr>
                <w:sz w:val="20"/>
                <w:szCs w:val="20"/>
              </w:rPr>
              <w:t xml:space="preserve">, </w:t>
            </w:r>
            <w:proofErr w:type="spellStart"/>
            <w:r w:rsidRPr="00EB1069">
              <w:rPr>
                <w:sz w:val="20"/>
                <w:szCs w:val="20"/>
              </w:rPr>
              <w:t>technical</w:t>
            </w:r>
            <w:proofErr w:type="spellEnd"/>
            <w:r w:rsidRPr="00EB1069">
              <w:rPr>
                <w:sz w:val="20"/>
                <w:szCs w:val="20"/>
              </w:rPr>
              <w:t xml:space="preserve">, </w:t>
            </w:r>
            <w:proofErr w:type="spellStart"/>
            <w:r w:rsidRPr="00EB1069">
              <w:rPr>
                <w:sz w:val="20"/>
                <w:szCs w:val="20"/>
              </w:rPr>
              <w:t>medical</w:t>
            </w:r>
            <w:proofErr w:type="spellEnd"/>
            <w:r w:rsidRPr="00EB1069">
              <w:rPr>
                <w:sz w:val="20"/>
                <w:szCs w:val="20"/>
              </w:rPr>
              <w:t xml:space="preserve">, </w:t>
            </w:r>
            <w:proofErr w:type="spellStart"/>
            <w:r w:rsidRPr="00EB1069">
              <w:rPr>
                <w:sz w:val="20"/>
                <w:szCs w:val="20"/>
              </w:rPr>
              <w:t>etc</w:t>
            </w:r>
            <w:proofErr w:type="spellEnd"/>
            <w:r w:rsidRPr="00EB1069">
              <w:rPr>
                <w:sz w:val="20"/>
                <w:szCs w:val="20"/>
              </w:rPr>
              <w:t xml:space="preserve"> </w:t>
            </w:r>
            <w:proofErr w:type="spellStart"/>
            <w:r w:rsidRPr="00EB1069">
              <w:rPr>
                <w:sz w:val="20"/>
                <w:szCs w:val="20"/>
              </w:rPr>
              <w:t>apparatus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47961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287636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0,29</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Electrical</w:t>
            </w:r>
            <w:proofErr w:type="spellEnd"/>
            <w:r w:rsidRPr="00EB1069">
              <w:rPr>
                <w:sz w:val="20"/>
                <w:szCs w:val="20"/>
              </w:rPr>
              <w:t xml:space="preserve">, </w:t>
            </w:r>
            <w:proofErr w:type="spellStart"/>
            <w:r w:rsidRPr="00EB1069">
              <w:rPr>
                <w:sz w:val="20"/>
                <w:szCs w:val="20"/>
              </w:rPr>
              <w:t>electronic</w:t>
            </w:r>
            <w:proofErr w:type="spellEnd"/>
            <w:r w:rsidRPr="00EB1069">
              <w:rPr>
                <w:sz w:val="20"/>
                <w:szCs w:val="20"/>
              </w:rPr>
              <w:t xml:space="preserve"> </w:t>
            </w:r>
            <w:proofErr w:type="spellStart"/>
            <w:r w:rsidRPr="00EB1069">
              <w:rPr>
                <w:sz w:val="20"/>
                <w:szCs w:val="20"/>
              </w:rPr>
              <w:t>equipment</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143572</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865029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0,28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Plastics</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48901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300963</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0,28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Miscellaneous</w:t>
            </w:r>
            <w:proofErr w:type="spellEnd"/>
            <w:r w:rsidRPr="00EB1069">
              <w:rPr>
                <w:sz w:val="20"/>
                <w:szCs w:val="20"/>
              </w:rPr>
              <w:t xml:space="preserve"> </w:t>
            </w:r>
            <w:proofErr w:type="spellStart"/>
            <w:r w:rsidRPr="00EB1069">
              <w:rPr>
                <w:sz w:val="20"/>
                <w:szCs w:val="20"/>
              </w:rPr>
              <w:t>edible</w:t>
            </w:r>
            <w:proofErr w:type="spellEnd"/>
            <w:r w:rsidRPr="00EB1069">
              <w:rPr>
                <w:sz w:val="20"/>
                <w:szCs w:val="20"/>
              </w:rPr>
              <w:t xml:space="preserve"> </w:t>
            </w:r>
            <w:proofErr w:type="spellStart"/>
            <w:r w:rsidRPr="00EB1069">
              <w:rPr>
                <w:sz w:val="20"/>
                <w:szCs w:val="20"/>
              </w:rPr>
              <w:t>preparations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9649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60312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0,28</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Rubber</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13873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90052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0,27</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Edible vegetables and certain roots and tubers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94493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10412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0,20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Cereals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1957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19161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0,19</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Cotton</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46636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4072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0,16</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49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Articles of leather, animal gut, harness, travel goods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1135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13188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0,16</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lastRenderedPageBreak/>
              <w:t>50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Articles of apparel, accessories, not knit or crochet</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5953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72477</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0,15</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Machinery, nuclear reactors, boilers,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67125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914712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Footwear, gaiters and the like, parts thereof</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1578</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21586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Edible fruit, nuts, peel of citrus fruit, melons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198153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12476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0,12</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Fertilizers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1236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19851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0,12</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Headgear</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parts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111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1915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0,11</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Commodities</w:t>
            </w:r>
            <w:proofErr w:type="spellEnd"/>
            <w:r w:rsidRPr="00EB1069">
              <w:rPr>
                <w:sz w:val="20"/>
                <w:szCs w:val="20"/>
              </w:rPr>
              <w:t xml:space="preserve"> </w:t>
            </w:r>
            <w:proofErr w:type="spellStart"/>
            <w:r w:rsidRPr="00EB1069">
              <w:rPr>
                <w:sz w:val="20"/>
                <w:szCs w:val="20"/>
              </w:rPr>
              <w:t>not</w:t>
            </w:r>
            <w:proofErr w:type="spellEnd"/>
            <w:r w:rsidRPr="00EB1069">
              <w:rPr>
                <w:sz w:val="20"/>
                <w:szCs w:val="20"/>
              </w:rPr>
              <w:t xml:space="preserve"> </w:t>
            </w:r>
            <w:proofErr w:type="spellStart"/>
            <w:r w:rsidRPr="00EB1069">
              <w:rPr>
                <w:sz w:val="20"/>
                <w:szCs w:val="20"/>
              </w:rPr>
              <w:t>elsewhere</w:t>
            </w:r>
            <w:proofErr w:type="spellEnd"/>
            <w:r w:rsidRPr="00EB1069">
              <w:rPr>
                <w:sz w:val="20"/>
                <w:szCs w:val="20"/>
              </w:rPr>
              <w:t xml:space="preserve"> </w:t>
            </w:r>
            <w:proofErr w:type="spellStart"/>
            <w:r w:rsidRPr="00EB1069">
              <w:rPr>
                <w:sz w:val="20"/>
                <w:szCs w:val="20"/>
              </w:rPr>
              <w:t>specified</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46281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800649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0,11</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Zinc</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20364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1177</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0,11</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Soaps, lubricants, waxes, candles, </w:t>
            </w:r>
            <w:proofErr w:type="spellStart"/>
            <w:r w:rsidRPr="00EB1069">
              <w:rPr>
                <w:sz w:val="20"/>
                <w:szCs w:val="20"/>
                <w:lang w:val="en-US"/>
              </w:rPr>
              <w:t>modelling</w:t>
            </w:r>
            <w:proofErr w:type="spellEnd"/>
            <w:r w:rsidRPr="00EB1069">
              <w:rPr>
                <w:sz w:val="20"/>
                <w:szCs w:val="20"/>
                <w:lang w:val="en-US"/>
              </w:rPr>
              <w:t xml:space="preserve"> pastes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3967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69363</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0,11</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59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Silk</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436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Coffee, tea, mate and spices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901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17379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Vehicles other than railway, tramway</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34532</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668346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Ores</w:t>
            </w:r>
            <w:proofErr w:type="spellEnd"/>
            <w:r w:rsidRPr="00EB1069">
              <w:rPr>
                <w:sz w:val="20"/>
                <w:szCs w:val="20"/>
              </w:rPr>
              <w:t xml:space="preserve">, </w:t>
            </w:r>
            <w:proofErr w:type="spellStart"/>
            <w:r w:rsidRPr="00EB1069">
              <w:rPr>
                <w:sz w:val="20"/>
                <w:szCs w:val="20"/>
              </w:rPr>
              <w:t>slag</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ash</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3422</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175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'44</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Wood and articles of wood, wood charcoal</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1763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35312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0,10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Meat, fish and seafood food preparations </w:t>
            </w:r>
            <w:proofErr w:type="spellStart"/>
            <w:r w:rsidRPr="00EB1069">
              <w:rPr>
                <w:sz w:val="20"/>
                <w:szCs w:val="20"/>
                <w:lang w:val="en-US"/>
              </w:rPr>
              <w:t>nes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3101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68205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0,09</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Live trees, plants, bulbs, roots, cut flowers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119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2678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0,09</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Essential</w:t>
            </w:r>
            <w:proofErr w:type="spellEnd"/>
            <w:r w:rsidRPr="00EB1069">
              <w:rPr>
                <w:sz w:val="20"/>
                <w:szCs w:val="20"/>
              </w:rPr>
              <w:t xml:space="preserve"> </w:t>
            </w:r>
            <w:proofErr w:type="spellStart"/>
            <w:r w:rsidRPr="00EB1069">
              <w:rPr>
                <w:sz w:val="20"/>
                <w:szCs w:val="20"/>
              </w:rPr>
              <w:t>oils</w:t>
            </w:r>
            <w:proofErr w:type="spellEnd"/>
            <w:r w:rsidRPr="00EB1069">
              <w:rPr>
                <w:sz w:val="20"/>
                <w:szCs w:val="20"/>
              </w:rPr>
              <w:t xml:space="preserve">, </w:t>
            </w:r>
            <w:proofErr w:type="spellStart"/>
            <w:r w:rsidRPr="00EB1069">
              <w:rPr>
                <w:sz w:val="20"/>
                <w:szCs w:val="20"/>
              </w:rPr>
              <w:t>perfumes</w:t>
            </w:r>
            <w:proofErr w:type="spellEnd"/>
            <w:r w:rsidRPr="00EB1069">
              <w:rPr>
                <w:sz w:val="20"/>
                <w:szCs w:val="20"/>
              </w:rPr>
              <w:t xml:space="preserve">, </w:t>
            </w:r>
            <w:proofErr w:type="spellStart"/>
            <w:r w:rsidRPr="00EB1069">
              <w:rPr>
                <w:sz w:val="20"/>
                <w:szCs w:val="20"/>
              </w:rPr>
              <w:t>cosmetics</w:t>
            </w:r>
            <w:proofErr w:type="spellEnd"/>
            <w:r w:rsidRPr="00EB1069">
              <w:rPr>
                <w:sz w:val="20"/>
                <w:szCs w:val="20"/>
              </w:rPr>
              <w:t xml:space="preserve">, </w:t>
            </w:r>
            <w:proofErr w:type="spellStart"/>
            <w:r w:rsidRPr="00EB1069">
              <w:rPr>
                <w:sz w:val="20"/>
                <w:szCs w:val="20"/>
              </w:rPr>
              <w:t>toileteries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7353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166309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0,08</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Tanning</w:t>
            </w:r>
            <w:proofErr w:type="spellEnd"/>
            <w:r w:rsidRPr="00EB1069">
              <w:rPr>
                <w:sz w:val="20"/>
                <w:szCs w:val="20"/>
              </w:rPr>
              <w:t xml:space="preserve">, </w:t>
            </w:r>
            <w:proofErr w:type="spellStart"/>
            <w:r w:rsidRPr="00EB1069">
              <w:rPr>
                <w:sz w:val="20"/>
                <w:szCs w:val="20"/>
              </w:rPr>
              <w:t>dyeing</w:t>
            </w:r>
            <w:proofErr w:type="spellEnd"/>
            <w:r w:rsidRPr="00EB1069">
              <w:rPr>
                <w:sz w:val="20"/>
                <w:szCs w:val="20"/>
              </w:rPr>
              <w:t xml:space="preserve"> </w:t>
            </w:r>
            <w:proofErr w:type="spellStart"/>
            <w:r w:rsidRPr="00EB1069">
              <w:rPr>
                <w:sz w:val="20"/>
                <w:szCs w:val="20"/>
              </w:rPr>
              <w:t>extracts</w:t>
            </w:r>
            <w:proofErr w:type="spellEnd"/>
            <w:r w:rsidRPr="00EB1069">
              <w:rPr>
                <w:sz w:val="20"/>
                <w:szCs w:val="20"/>
              </w:rPr>
              <w:t xml:space="preserve">, </w:t>
            </w:r>
            <w:proofErr w:type="spellStart"/>
            <w:r w:rsidRPr="00EB1069">
              <w:rPr>
                <w:sz w:val="20"/>
                <w:szCs w:val="20"/>
              </w:rPr>
              <w:t>tannins</w:t>
            </w:r>
            <w:proofErr w:type="spellEnd"/>
            <w:r w:rsidRPr="00EB1069">
              <w:rPr>
                <w:sz w:val="20"/>
                <w:szCs w:val="20"/>
              </w:rPr>
              <w:t xml:space="preserve">, </w:t>
            </w:r>
            <w:proofErr w:type="spellStart"/>
            <w:r w:rsidRPr="00EB1069">
              <w:rPr>
                <w:sz w:val="20"/>
                <w:szCs w:val="20"/>
              </w:rPr>
              <w:t>derivs,pigments</w:t>
            </w:r>
            <w:proofErr w:type="spellEnd"/>
            <w:r w:rsidRPr="00EB1069">
              <w:rPr>
                <w:sz w:val="20"/>
                <w:szCs w:val="20"/>
              </w:rPr>
              <w:t xml:space="preserve"> </w:t>
            </w:r>
            <w:proofErr w:type="spellStart"/>
            <w:r w:rsidRPr="00EB1069">
              <w:rPr>
                <w:sz w:val="20"/>
                <w:szCs w:val="20"/>
              </w:rPr>
              <w:t>etc</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3108</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83850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0,07</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Toys</w:t>
            </w:r>
            <w:proofErr w:type="spellEnd"/>
            <w:r w:rsidRPr="00EB1069">
              <w:rPr>
                <w:sz w:val="20"/>
                <w:szCs w:val="20"/>
              </w:rPr>
              <w:t xml:space="preserve">, </w:t>
            </w:r>
            <w:proofErr w:type="spellStart"/>
            <w:r w:rsidRPr="00EB1069">
              <w:rPr>
                <w:sz w:val="20"/>
                <w:szCs w:val="20"/>
              </w:rPr>
              <w:t>games</w:t>
            </w:r>
            <w:proofErr w:type="spellEnd"/>
            <w:r w:rsidRPr="00EB1069">
              <w:rPr>
                <w:sz w:val="20"/>
                <w:szCs w:val="20"/>
              </w:rPr>
              <w:t xml:space="preserve">, </w:t>
            </w:r>
            <w:proofErr w:type="spellStart"/>
            <w:r w:rsidRPr="00EB1069">
              <w:rPr>
                <w:sz w:val="20"/>
                <w:szCs w:val="20"/>
              </w:rPr>
              <w:t>sports</w:t>
            </w:r>
            <w:proofErr w:type="spellEnd"/>
            <w:r w:rsidRPr="00EB1069">
              <w:rPr>
                <w:sz w:val="20"/>
                <w:szCs w:val="20"/>
              </w:rPr>
              <w:t xml:space="preserve"> </w:t>
            </w:r>
            <w:proofErr w:type="spellStart"/>
            <w:r w:rsidRPr="00EB1069">
              <w:rPr>
                <w:sz w:val="20"/>
                <w:szCs w:val="20"/>
              </w:rPr>
              <w:t>requisites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1840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60646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0,06</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69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s-ES"/>
              </w:rPr>
            </w:pPr>
            <w:r w:rsidRPr="00EB1069">
              <w:rPr>
                <w:sz w:val="20"/>
                <w:szCs w:val="20"/>
                <w:lang w:val="es-ES"/>
              </w:rPr>
              <w:t xml:space="preserve">Vegetable </w:t>
            </w:r>
            <w:proofErr w:type="spellStart"/>
            <w:r w:rsidRPr="00EB1069">
              <w:rPr>
                <w:sz w:val="20"/>
                <w:szCs w:val="20"/>
                <w:lang w:val="es-ES"/>
              </w:rPr>
              <w:t>textile</w:t>
            </w:r>
            <w:proofErr w:type="spellEnd"/>
            <w:r w:rsidRPr="00EB1069">
              <w:rPr>
                <w:sz w:val="20"/>
                <w:szCs w:val="20"/>
                <w:lang w:val="es-ES"/>
              </w:rPr>
              <w:t xml:space="preserve"> </w:t>
            </w:r>
            <w:proofErr w:type="spellStart"/>
            <w:r w:rsidRPr="00EB1069">
              <w:rPr>
                <w:sz w:val="20"/>
                <w:szCs w:val="20"/>
                <w:lang w:val="es-ES"/>
              </w:rPr>
              <w:t>fibres</w:t>
            </w:r>
            <w:proofErr w:type="spellEnd"/>
            <w:r w:rsidRPr="00EB1069">
              <w:rPr>
                <w:sz w:val="20"/>
                <w:szCs w:val="20"/>
                <w:lang w:val="es-ES"/>
              </w:rPr>
              <w:t xml:space="preserve"> </w:t>
            </w:r>
            <w:proofErr w:type="spellStart"/>
            <w:r w:rsidRPr="00EB1069">
              <w:rPr>
                <w:sz w:val="20"/>
                <w:szCs w:val="20"/>
                <w:lang w:val="es-ES"/>
              </w:rPr>
              <w:t>nes</w:t>
            </w:r>
            <w:proofErr w:type="spellEnd"/>
            <w:r w:rsidRPr="00EB1069">
              <w:rPr>
                <w:sz w:val="20"/>
                <w:szCs w:val="20"/>
                <w:lang w:val="es-ES"/>
              </w:rPr>
              <w:t xml:space="preserve">, </w:t>
            </w:r>
            <w:proofErr w:type="spellStart"/>
            <w:r w:rsidRPr="00EB1069">
              <w:rPr>
                <w:sz w:val="20"/>
                <w:szCs w:val="20"/>
                <w:lang w:val="es-ES"/>
              </w:rPr>
              <w:t>paper</w:t>
            </w:r>
            <w:proofErr w:type="spellEnd"/>
            <w:r w:rsidRPr="00EB1069">
              <w:rPr>
                <w:sz w:val="20"/>
                <w:szCs w:val="20"/>
                <w:lang w:val="es-ES"/>
              </w:rPr>
              <w:t xml:space="preserve"> </w:t>
            </w:r>
            <w:proofErr w:type="spellStart"/>
            <w:r w:rsidRPr="00EB1069">
              <w:rPr>
                <w:sz w:val="20"/>
                <w:szCs w:val="20"/>
                <w:lang w:val="es-ES"/>
              </w:rPr>
              <w:t>yarn</w:t>
            </w:r>
            <w:proofErr w:type="spellEnd"/>
            <w:r w:rsidRPr="00EB1069">
              <w:rPr>
                <w:sz w:val="20"/>
                <w:szCs w:val="20"/>
                <w:lang w:val="es-ES"/>
              </w:rPr>
              <w:t xml:space="preserve">, </w:t>
            </w:r>
            <w:proofErr w:type="spellStart"/>
            <w:r w:rsidRPr="00EB1069">
              <w:rPr>
                <w:sz w:val="20"/>
                <w:szCs w:val="20"/>
                <w:lang w:val="es-ES"/>
              </w:rPr>
              <w:t>woven</w:t>
            </w:r>
            <w:proofErr w:type="spellEnd"/>
            <w:r w:rsidRPr="00EB1069">
              <w:rPr>
                <w:sz w:val="20"/>
                <w:szCs w:val="20"/>
                <w:lang w:val="es-ES"/>
              </w:rPr>
              <w:t xml:space="preserve"> </w:t>
            </w:r>
            <w:proofErr w:type="spellStart"/>
            <w:r w:rsidRPr="00EB1069">
              <w:rPr>
                <w:sz w:val="20"/>
                <w:szCs w:val="20"/>
                <w:lang w:val="es-ES"/>
              </w:rPr>
              <w:t>fabric</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395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0,05</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Manufactures of plaiting material, basketwork,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302</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0,05</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Other base metals, cermets, articles thereof</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58</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2515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0,05</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Paper &amp; paperboard, articles of pulp, paper and board</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5405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245744</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Tools, implements, cutlery, etc of base metal</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806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37095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0,04</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Ceramic</w:t>
            </w:r>
            <w:proofErr w:type="spellEnd"/>
            <w:r w:rsidRPr="00EB1069">
              <w:rPr>
                <w:sz w:val="20"/>
                <w:szCs w:val="20"/>
              </w:rPr>
              <w:t xml:space="preserve"> </w:t>
            </w:r>
            <w:proofErr w:type="spellStart"/>
            <w:r w:rsidRPr="00EB1069">
              <w:rPr>
                <w:sz w:val="20"/>
                <w:szCs w:val="20"/>
              </w:rPr>
              <w:t>products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404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19431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0,04</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'67</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Bird skin, feathers, artificial flowers, human hair</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1120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0,04</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Organic</w:t>
            </w:r>
            <w:proofErr w:type="spellEnd"/>
            <w:r w:rsidRPr="00EB1069">
              <w:rPr>
                <w:sz w:val="20"/>
                <w:szCs w:val="20"/>
              </w:rPr>
              <w:t xml:space="preserve"> </w:t>
            </w:r>
            <w:proofErr w:type="spellStart"/>
            <w:r w:rsidRPr="00EB1069">
              <w:rPr>
                <w:sz w:val="20"/>
                <w:szCs w:val="20"/>
              </w:rPr>
              <w:t>chemicals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2109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115564</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0,04</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Miscellaneous</w:t>
            </w:r>
            <w:proofErr w:type="spellEnd"/>
            <w:r w:rsidRPr="00EB1069">
              <w:rPr>
                <w:sz w:val="20"/>
                <w:szCs w:val="20"/>
              </w:rPr>
              <w:t xml:space="preserve"> </w:t>
            </w:r>
            <w:proofErr w:type="spellStart"/>
            <w:r w:rsidRPr="00EB1069">
              <w:rPr>
                <w:sz w:val="20"/>
                <w:szCs w:val="20"/>
              </w:rPr>
              <w:t>manufactured</w:t>
            </w:r>
            <w:proofErr w:type="spellEnd"/>
            <w:r w:rsidRPr="00EB1069">
              <w:rPr>
                <w:sz w:val="20"/>
                <w:szCs w:val="20"/>
              </w:rPr>
              <w:t xml:space="preserve"> </w:t>
            </w:r>
            <w:proofErr w:type="spellStart"/>
            <w:r w:rsidRPr="00EB1069">
              <w:rPr>
                <w:sz w:val="20"/>
                <w:szCs w:val="20"/>
              </w:rPr>
              <w:t>articles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506</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30326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0,03</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'18</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Cocoa</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cocoa</w:t>
            </w:r>
            <w:proofErr w:type="spellEnd"/>
            <w:r w:rsidRPr="00EB1069">
              <w:rPr>
                <w:sz w:val="20"/>
                <w:szCs w:val="20"/>
              </w:rPr>
              <w:t xml:space="preserve"> </w:t>
            </w:r>
            <w:proofErr w:type="spellStart"/>
            <w:r w:rsidRPr="00EB1069">
              <w:rPr>
                <w:sz w:val="20"/>
                <w:szCs w:val="20"/>
              </w:rPr>
              <w:t>preparations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704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48076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0,03</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79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'66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Umbrellas, walking-sticks, seat-sticks, whips, etc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12</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823</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0,03</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Clocks and watches and parts thereof</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231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16503</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0,03</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Meat and edible meat offal</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1783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175754</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0,02</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lastRenderedPageBreak/>
              <w:t>82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Miscellaneous articles of base metal</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439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49048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0,02</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Ships, boats and other floating structures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909</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105230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0,02</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Arms and ammunition, parts and accessories thereof</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34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4068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0,02</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'92</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Musical instruments, parts and accessories</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60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7325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0,02</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Albuminoids</w:t>
            </w:r>
            <w:proofErr w:type="spellEnd"/>
            <w:r w:rsidRPr="00EB1069">
              <w:rPr>
                <w:sz w:val="20"/>
                <w:szCs w:val="20"/>
              </w:rPr>
              <w:t xml:space="preserve">, </w:t>
            </w:r>
            <w:proofErr w:type="spellStart"/>
            <w:r w:rsidRPr="00EB1069">
              <w:rPr>
                <w:sz w:val="20"/>
                <w:szCs w:val="20"/>
              </w:rPr>
              <w:t>modified</w:t>
            </w:r>
            <w:proofErr w:type="spellEnd"/>
            <w:r w:rsidRPr="00EB1069">
              <w:rPr>
                <w:sz w:val="20"/>
                <w:szCs w:val="20"/>
              </w:rPr>
              <w:t xml:space="preserve"> </w:t>
            </w:r>
            <w:proofErr w:type="spellStart"/>
            <w:r w:rsidRPr="00EB1069">
              <w:rPr>
                <w:sz w:val="20"/>
                <w:szCs w:val="20"/>
              </w:rPr>
              <w:t>starches</w:t>
            </w:r>
            <w:proofErr w:type="spellEnd"/>
            <w:r w:rsidRPr="00EB1069">
              <w:rPr>
                <w:sz w:val="20"/>
                <w:szCs w:val="20"/>
              </w:rPr>
              <w:t xml:space="preserve">, </w:t>
            </w:r>
            <w:proofErr w:type="spellStart"/>
            <w:r w:rsidRPr="00EB1069">
              <w:rPr>
                <w:sz w:val="20"/>
                <w:szCs w:val="20"/>
              </w:rPr>
              <w:t>glues</w:t>
            </w:r>
            <w:proofErr w:type="spellEnd"/>
            <w:r w:rsidRPr="00EB1069">
              <w:rPr>
                <w:sz w:val="20"/>
                <w:szCs w:val="20"/>
              </w:rPr>
              <w:t xml:space="preserve">, </w:t>
            </w:r>
            <w:proofErr w:type="spellStart"/>
            <w:r w:rsidRPr="00EB1069">
              <w:rPr>
                <w:sz w:val="20"/>
                <w:szCs w:val="20"/>
              </w:rPr>
              <w:t>enzymes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150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22888</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0,01</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'59</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Impregnated, coated or laminated textile fabric</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65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11215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0,01</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88</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'70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Glass</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glassware</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97</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25715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0,01</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89</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Milling products, malt, starches, </w:t>
            </w:r>
            <w:proofErr w:type="spellStart"/>
            <w:r w:rsidRPr="00EB1069">
              <w:rPr>
                <w:sz w:val="20"/>
                <w:szCs w:val="20"/>
                <w:lang w:val="en-US"/>
              </w:rPr>
              <w:t>inulin</w:t>
            </w:r>
            <w:proofErr w:type="spellEnd"/>
            <w:r w:rsidRPr="00EB1069">
              <w:rPr>
                <w:sz w:val="20"/>
                <w:szCs w:val="20"/>
                <w:lang w:val="en-US"/>
              </w:rPr>
              <w:t>, wheat gluten</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53</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15300</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0,01</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90</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'23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Residues, wastes of food industry, animal fodder</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95</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58265</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91</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Raw hides and skins (other than </w:t>
            </w:r>
            <w:proofErr w:type="spellStart"/>
            <w:r w:rsidRPr="00EB1069">
              <w:rPr>
                <w:sz w:val="20"/>
                <w:szCs w:val="20"/>
                <w:lang w:val="en-US"/>
              </w:rPr>
              <w:t>furskins</w:t>
            </w:r>
            <w:proofErr w:type="spellEnd"/>
            <w:r w:rsidRPr="00EB1069">
              <w:rPr>
                <w:sz w:val="20"/>
                <w:szCs w:val="20"/>
                <w:lang w:val="en-US"/>
              </w:rPr>
              <w:t>) and leather</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623</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92</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'01</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Live</w:t>
            </w:r>
            <w:proofErr w:type="spellEnd"/>
            <w:r w:rsidRPr="00EB1069">
              <w:rPr>
                <w:sz w:val="20"/>
                <w:szCs w:val="20"/>
              </w:rPr>
              <w:t xml:space="preserve"> </w:t>
            </w:r>
            <w:proofErr w:type="spellStart"/>
            <w:r w:rsidRPr="00EB1069">
              <w:rPr>
                <w:sz w:val="20"/>
                <w:szCs w:val="20"/>
              </w:rPr>
              <w:t>animals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4</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6343</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93</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'13</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 xml:space="preserve">Lac, gums, resins, vegetable saps and extracts </w:t>
            </w:r>
            <w:proofErr w:type="spellStart"/>
            <w:r w:rsidRPr="00EB1069">
              <w:rPr>
                <w:sz w:val="20"/>
                <w:szCs w:val="20"/>
                <w:lang w:val="en-US"/>
              </w:rPr>
              <w:t>nes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1</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2519</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94</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'14</w:t>
            </w:r>
          </w:p>
        </w:tc>
        <w:tc>
          <w:tcPr>
            <w:tcW w:w="3465" w:type="dxa"/>
            <w:tcBorders>
              <w:top w:val="nil"/>
              <w:left w:val="nil"/>
              <w:bottom w:val="single" w:sz="4" w:space="0" w:color="auto"/>
              <w:right w:val="single" w:sz="4" w:space="0" w:color="auto"/>
            </w:tcBorders>
            <w:shd w:val="clear" w:color="auto" w:fill="FFFFFF"/>
            <w:vAlign w:val="center"/>
          </w:tcPr>
          <w:p w:rsidR="0040584C" w:rsidRPr="00C956E4" w:rsidRDefault="0040584C" w:rsidP="00623ED4">
            <w:pPr>
              <w:spacing w:line="240" w:lineRule="auto"/>
              <w:ind w:firstLine="0"/>
              <w:jc w:val="left"/>
              <w:rPr>
                <w:sz w:val="20"/>
                <w:szCs w:val="20"/>
                <w:lang w:val="en-US"/>
              </w:rPr>
            </w:pPr>
            <w:r w:rsidRPr="00C956E4">
              <w:rPr>
                <w:sz w:val="20"/>
                <w:szCs w:val="20"/>
                <w:lang w:val="en-US"/>
              </w:rPr>
              <w:t xml:space="preserve">Vegetable plaiting materials, vegetable products </w:t>
            </w:r>
            <w:proofErr w:type="spellStart"/>
            <w:r w:rsidRPr="00C956E4">
              <w:rPr>
                <w:sz w:val="20"/>
                <w:szCs w:val="20"/>
                <w:lang w:val="en-US"/>
              </w:rPr>
              <w:t>nes</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r w:rsidR="0040584C" w:rsidRPr="00EB1069" w:rsidTr="00623ED4">
        <w:trPr>
          <w:trHeight w:val="51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95</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'36</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fr-FR"/>
              </w:rPr>
            </w:pPr>
            <w:r w:rsidRPr="00EB1069">
              <w:rPr>
                <w:sz w:val="20"/>
                <w:szCs w:val="20"/>
                <w:lang w:val="fr-FR"/>
              </w:rPr>
              <w:t xml:space="preserve">Explosives, </w:t>
            </w:r>
            <w:proofErr w:type="spellStart"/>
            <w:r w:rsidRPr="00EB1069">
              <w:rPr>
                <w:sz w:val="20"/>
                <w:szCs w:val="20"/>
                <w:lang w:val="fr-FR"/>
              </w:rPr>
              <w:t>pyrotechnics</w:t>
            </w:r>
            <w:proofErr w:type="spellEnd"/>
            <w:r w:rsidRPr="00EB1069">
              <w:rPr>
                <w:sz w:val="20"/>
                <w:szCs w:val="20"/>
                <w:lang w:val="fr-FR"/>
              </w:rPr>
              <w:t xml:space="preserve">, matches, </w:t>
            </w:r>
            <w:proofErr w:type="spellStart"/>
            <w:r w:rsidRPr="00EB1069">
              <w:rPr>
                <w:sz w:val="20"/>
                <w:szCs w:val="20"/>
                <w:lang w:val="fr-FR"/>
              </w:rPr>
              <w:t>pyrophorics</w:t>
            </w:r>
            <w:proofErr w:type="spellEnd"/>
            <w:r w:rsidRPr="00EB1069">
              <w:rPr>
                <w:sz w:val="20"/>
                <w:szCs w:val="20"/>
                <w:lang w:val="fr-FR"/>
              </w:rPr>
              <w:t xml:space="preserve">, </w:t>
            </w:r>
            <w:proofErr w:type="spellStart"/>
            <w:r w:rsidRPr="00EB1069">
              <w:rPr>
                <w:sz w:val="20"/>
                <w:szCs w:val="20"/>
                <w:lang w:val="fr-FR"/>
              </w:rPr>
              <w:t>etc</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3291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96</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'45</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lang w:val="en-US"/>
              </w:rPr>
            </w:pPr>
            <w:r w:rsidRPr="00EB1069">
              <w:rPr>
                <w:sz w:val="20"/>
                <w:szCs w:val="20"/>
                <w:lang w:val="en-US"/>
              </w:rPr>
              <w:t>Cork and articles of cork</w:t>
            </w:r>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86</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r w:rsidR="0040584C" w:rsidRPr="00EB1069" w:rsidTr="00623ED4">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97</w:t>
            </w:r>
          </w:p>
        </w:tc>
        <w:tc>
          <w:tcPr>
            <w:tcW w:w="1250"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center"/>
              <w:rPr>
                <w:sz w:val="20"/>
                <w:szCs w:val="20"/>
              </w:rPr>
            </w:pPr>
            <w:r w:rsidRPr="00EB1069">
              <w:rPr>
                <w:sz w:val="20"/>
                <w:szCs w:val="20"/>
              </w:rPr>
              <w:t>'80</w:t>
            </w:r>
          </w:p>
        </w:tc>
        <w:tc>
          <w:tcPr>
            <w:tcW w:w="346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left"/>
              <w:rPr>
                <w:sz w:val="20"/>
                <w:szCs w:val="20"/>
              </w:rPr>
            </w:pPr>
            <w:proofErr w:type="spellStart"/>
            <w:r w:rsidRPr="00EB1069">
              <w:rPr>
                <w:sz w:val="20"/>
                <w:szCs w:val="20"/>
              </w:rPr>
              <w:t>Tin</w:t>
            </w:r>
            <w:proofErr w:type="spellEnd"/>
            <w:r w:rsidRPr="00EB1069">
              <w:rPr>
                <w:sz w:val="20"/>
                <w:szCs w:val="20"/>
              </w:rPr>
              <w:t xml:space="preserve"> </w:t>
            </w:r>
            <w:proofErr w:type="spellStart"/>
            <w:r w:rsidRPr="00EB1069">
              <w:rPr>
                <w:sz w:val="20"/>
                <w:szCs w:val="20"/>
              </w:rPr>
              <w:t>and</w:t>
            </w:r>
            <w:proofErr w:type="spellEnd"/>
            <w:r w:rsidRPr="00EB1069">
              <w:rPr>
                <w:sz w:val="20"/>
                <w:szCs w:val="20"/>
              </w:rPr>
              <w:t xml:space="preserve"> </w:t>
            </w:r>
            <w:proofErr w:type="spellStart"/>
            <w:r w:rsidRPr="00EB1069">
              <w:rPr>
                <w:sz w:val="20"/>
                <w:szCs w:val="20"/>
              </w:rPr>
              <w:t>articles</w:t>
            </w:r>
            <w:proofErr w:type="spellEnd"/>
            <w:r w:rsidRPr="00EB1069">
              <w:rPr>
                <w:sz w:val="20"/>
                <w:szCs w:val="20"/>
              </w:rPr>
              <w:t xml:space="preserve"> </w:t>
            </w:r>
            <w:proofErr w:type="spellStart"/>
            <w:r w:rsidRPr="00EB1069">
              <w:rPr>
                <w:sz w:val="20"/>
                <w:szCs w:val="20"/>
              </w:rPr>
              <w:t>thereof</w:t>
            </w:r>
            <w:proofErr w:type="spellEnd"/>
          </w:p>
        </w:tc>
        <w:tc>
          <w:tcPr>
            <w:tcW w:w="915" w:type="dxa"/>
            <w:tcBorders>
              <w:top w:val="nil"/>
              <w:left w:val="nil"/>
              <w:bottom w:val="single" w:sz="4" w:space="0" w:color="auto"/>
              <w:right w:val="single" w:sz="4" w:space="0" w:color="auto"/>
            </w:tcBorders>
            <w:shd w:val="clear" w:color="auto" w:fill="FFFFFF"/>
            <w:vAlign w:val="center"/>
          </w:tcPr>
          <w:p w:rsidR="0040584C" w:rsidRPr="00EB1069" w:rsidRDefault="0040584C" w:rsidP="00623ED4">
            <w:pPr>
              <w:spacing w:line="240" w:lineRule="auto"/>
              <w:ind w:firstLine="0"/>
              <w:jc w:val="right"/>
              <w:rPr>
                <w:sz w:val="20"/>
                <w:szCs w:val="20"/>
              </w:rPr>
            </w:pPr>
            <w:r w:rsidRPr="00EB1069">
              <w:rPr>
                <w:sz w:val="20"/>
                <w:szCs w:val="20"/>
              </w:rPr>
              <w:t>0</w:t>
            </w:r>
          </w:p>
        </w:tc>
        <w:tc>
          <w:tcPr>
            <w:tcW w:w="956"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right"/>
              <w:rPr>
                <w:sz w:val="20"/>
                <w:szCs w:val="20"/>
              </w:rPr>
            </w:pPr>
            <w:r w:rsidRPr="00EB1069">
              <w:rPr>
                <w:sz w:val="20"/>
                <w:szCs w:val="20"/>
              </w:rPr>
              <w:t>861</w:t>
            </w:r>
          </w:p>
        </w:tc>
        <w:tc>
          <w:tcPr>
            <w:tcW w:w="1701" w:type="dxa"/>
            <w:tcBorders>
              <w:top w:val="nil"/>
              <w:left w:val="nil"/>
              <w:bottom w:val="single" w:sz="4" w:space="0" w:color="auto"/>
              <w:right w:val="single" w:sz="4" w:space="0" w:color="auto"/>
            </w:tcBorders>
            <w:shd w:val="clear" w:color="auto" w:fill="auto"/>
            <w:vAlign w:val="center"/>
          </w:tcPr>
          <w:p w:rsidR="0040584C" w:rsidRPr="00EB1069" w:rsidRDefault="0040584C" w:rsidP="00623ED4">
            <w:pPr>
              <w:spacing w:line="240" w:lineRule="auto"/>
              <w:ind w:firstLine="0"/>
              <w:jc w:val="center"/>
              <w:rPr>
                <w:sz w:val="20"/>
                <w:szCs w:val="20"/>
              </w:rPr>
            </w:pPr>
            <w:r w:rsidRPr="00EB1069">
              <w:rPr>
                <w:sz w:val="20"/>
                <w:szCs w:val="20"/>
              </w:rPr>
              <w:t>0,00</w:t>
            </w:r>
          </w:p>
        </w:tc>
      </w:tr>
    </w:tbl>
    <w:p w:rsidR="0040584C" w:rsidRPr="00362FE5" w:rsidRDefault="0040584C" w:rsidP="0040584C">
      <w:pPr>
        <w:pStyle w:val="a6"/>
        <w:widowControl w:val="0"/>
        <w:ind w:left="0" w:firstLine="434"/>
        <w:rPr>
          <w:i/>
          <w:sz w:val="20"/>
          <w:szCs w:val="20"/>
        </w:rPr>
      </w:pPr>
      <w:r w:rsidRPr="00211F30">
        <w:rPr>
          <w:i/>
          <w:sz w:val="20"/>
          <w:szCs w:val="20"/>
        </w:rPr>
        <w:t xml:space="preserve">Источник: расчеты по данным </w:t>
      </w:r>
      <w:r>
        <w:rPr>
          <w:i/>
          <w:sz w:val="20"/>
          <w:szCs w:val="20"/>
        </w:rPr>
        <w:t>Международного</w:t>
      </w:r>
      <w:r w:rsidRPr="00211F30">
        <w:rPr>
          <w:i/>
          <w:sz w:val="20"/>
          <w:szCs w:val="20"/>
        </w:rPr>
        <w:t xml:space="preserve"> торгового центра (</w:t>
      </w:r>
      <w:r>
        <w:rPr>
          <w:i/>
          <w:sz w:val="20"/>
          <w:szCs w:val="20"/>
          <w:lang w:val="en-US"/>
        </w:rPr>
        <w:t>International</w:t>
      </w:r>
      <w:r w:rsidRPr="00211F30">
        <w:rPr>
          <w:i/>
          <w:sz w:val="20"/>
          <w:szCs w:val="20"/>
        </w:rPr>
        <w:t xml:space="preserve"> </w:t>
      </w:r>
      <w:r>
        <w:rPr>
          <w:i/>
          <w:sz w:val="20"/>
          <w:szCs w:val="20"/>
          <w:lang w:val="en-US"/>
        </w:rPr>
        <w:t>T</w:t>
      </w:r>
      <w:r w:rsidRPr="00211F30">
        <w:rPr>
          <w:i/>
          <w:sz w:val="20"/>
          <w:szCs w:val="20"/>
          <w:lang w:val="en-US"/>
        </w:rPr>
        <w:t>rade</w:t>
      </w:r>
      <w:r w:rsidRPr="00211F30">
        <w:rPr>
          <w:i/>
          <w:sz w:val="20"/>
          <w:szCs w:val="20"/>
        </w:rPr>
        <w:t xml:space="preserve"> </w:t>
      </w:r>
      <w:r>
        <w:rPr>
          <w:i/>
          <w:sz w:val="20"/>
          <w:szCs w:val="20"/>
          <w:lang w:val="en-US"/>
        </w:rPr>
        <w:t>C</w:t>
      </w:r>
      <w:r w:rsidRPr="00211F30">
        <w:rPr>
          <w:i/>
          <w:sz w:val="20"/>
          <w:szCs w:val="20"/>
          <w:lang w:val="en-US"/>
        </w:rPr>
        <w:t>entre</w:t>
      </w:r>
      <w:r w:rsidRPr="00284788">
        <w:rPr>
          <w:i/>
          <w:sz w:val="20"/>
          <w:szCs w:val="20"/>
        </w:rPr>
        <w:t xml:space="preserve">, </w:t>
      </w:r>
      <w:hyperlink r:id="rId46" w:history="1">
        <w:r w:rsidR="00362FE5" w:rsidRPr="00956642">
          <w:rPr>
            <w:rStyle w:val="ab"/>
            <w:i/>
            <w:sz w:val="20"/>
            <w:szCs w:val="20"/>
            <w:lang w:val="en-US"/>
          </w:rPr>
          <w:t>www</w:t>
        </w:r>
        <w:r w:rsidR="00362FE5" w:rsidRPr="00956642">
          <w:rPr>
            <w:rStyle w:val="ab"/>
            <w:i/>
            <w:sz w:val="20"/>
            <w:szCs w:val="20"/>
          </w:rPr>
          <w:t>.</w:t>
        </w:r>
        <w:proofErr w:type="spellStart"/>
        <w:r w:rsidR="00362FE5" w:rsidRPr="00956642">
          <w:rPr>
            <w:rStyle w:val="ab"/>
            <w:i/>
            <w:sz w:val="20"/>
            <w:szCs w:val="20"/>
            <w:lang w:val="en-US"/>
          </w:rPr>
          <w:t>trademap</w:t>
        </w:r>
        <w:proofErr w:type="spellEnd"/>
        <w:r w:rsidR="00362FE5" w:rsidRPr="00956642">
          <w:rPr>
            <w:rStyle w:val="ab"/>
            <w:i/>
            <w:sz w:val="20"/>
            <w:szCs w:val="20"/>
          </w:rPr>
          <w:t>.</w:t>
        </w:r>
        <w:r w:rsidR="00362FE5" w:rsidRPr="00956642">
          <w:rPr>
            <w:rStyle w:val="ab"/>
            <w:i/>
            <w:sz w:val="20"/>
            <w:szCs w:val="20"/>
            <w:lang w:val="en-US"/>
          </w:rPr>
          <w:t>org</w:t>
        </w:r>
      </w:hyperlink>
      <w:r w:rsidRPr="00211F30">
        <w:rPr>
          <w:i/>
          <w:sz w:val="20"/>
          <w:szCs w:val="20"/>
        </w:rPr>
        <w:t>)</w:t>
      </w:r>
    </w:p>
    <w:p w:rsidR="00362FE5" w:rsidRPr="00825113" w:rsidRDefault="00362FE5" w:rsidP="0040584C">
      <w:pPr>
        <w:pStyle w:val="a6"/>
        <w:widowControl w:val="0"/>
        <w:ind w:left="0" w:firstLine="434"/>
        <w:rPr>
          <w:i/>
          <w:sz w:val="20"/>
          <w:szCs w:val="20"/>
        </w:rPr>
      </w:pPr>
    </w:p>
    <w:p w:rsidR="00362FE5" w:rsidRPr="00825113" w:rsidRDefault="00362FE5" w:rsidP="0040584C">
      <w:pPr>
        <w:pStyle w:val="a6"/>
        <w:widowControl w:val="0"/>
        <w:ind w:left="0" w:firstLine="434"/>
        <w:rPr>
          <w:i/>
          <w:sz w:val="20"/>
          <w:szCs w:val="20"/>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921036" w:rsidRDefault="00921036" w:rsidP="004A4A28">
      <w:pPr>
        <w:pStyle w:val="a6"/>
        <w:tabs>
          <w:tab w:val="left" w:pos="993"/>
        </w:tabs>
        <w:ind w:left="0"/>
        <w:jc w:val="left"/>
        <w:rPr>
          <w:sz w:val="28"/>
          <w:szCs w:val="28"/>
          <w:u w:val="single"/>
        </w:rPr>
      </w:pPr>
    </w:p>
    <w:p w:rsidR="0039762A" w:rsidRPr="004A4A28" w:rsidRDefault="003D3344" w:rsidP="004A4A28">
      <w:pPr>
        <w:pStyle w:val="a6"/>
        <w:tabs>
          <w:tab w:val="left" w:pos="993"/>
        </w:tabs>
        <w:ind w:left="0"/>
        <w:jc w:val="left"/>
        <w:rPr>
          <w:sz w:val="28"/>
          <w:szCs w:val="28"/>
          <w:u w:val="single"/>
          <w:lang w:val="en-US"/>
        </w:rPr>
      </w:pPr>
      <w:r>
        <w:rPr>
          <w:sz w:val="28"/>
          <w:szCs w:val="28"/>
          <w:u w:val="single"/>
        </w:rPr>
        <w:lastRenderedPageBreak/>
        <w:t>Рис</w:t>
      </w:r>
      <w:r>
        <w:rPr>
          <w:sz w:val="28"/>
          <w:szCs w:val="28"/>
          <w:u w:val="single"/>
          <w:lang w:val="en-US"/>
        </w:rPr>
        <w:t>.</w:t>
      </w:r>
      <w:r>
        <w:rPr>
          <w:sz w:val="28"/>
          <w:szCs w:val="28"/>
          <w:u w:val="single"/>
        </w:rPr>
        <w:t xml:space="preserve"> </w:t>
      </w:r>
      <w:r>
        <w:rPr>
          <w:sz w:val="28"/>
          <w:szCs w:val="28"/>
          <w:u w:val="single"/>
          <w:lang w:val="en-US"/>
        </w:rPr>
        <w:t>8</w:t>
      </w:r>
      <w:r>
        <w:rPr>
          <w:sz w:val="28"/>
          <w:szCs w:val="28"/>
          <w:u w:val="single"/>
        </w:rPr>
        <w:t xml:space="preserve"> (Расчеты в </w:t>
      </w:r>
      <w:r w:rsidR="008429FC">
        <w:rPr>
          <w:sz w:val="28"/>
          <w:szCs w:val="28"/>
          <w:u w:val="single"/>
          <w:lang w:val="en-US"/>
        </w:rPr>
        <w:t>MathCAD</w:t>
      </w:r>
      <w:r>
        <w:rPr>
          <w:sz w:val="28"/>
          <w:szCs w:val="28"/>
          <w:u w:val="single"/>
          <w:lang w:val="en-US"/>
        </w:rPr>
        <w:t>)</w:t>
      </w:r>
    </w:p>
    <w:p w:rsidR="00AC7820" w:rsidRDefault="00AC7820" w:rsidP="00AC7820"/>
    <w:p w:rsidR="00613FC2" w:rsidRPr="00345A93" w:rsidRDefault="00533727" w:rsidP="00533727">
      <w:pPr>
        <w:ind w:firstLine="0"/>
        <w:rPr>
          <w:sz w:val="28"/>
          <w:szCs w:val="28"/>
          <w:lang w:val="en-US"/>
        </w:rPr>
      </w:pPr>
      <w:r>
        <w:rPr>
          <w:noProof/>
          <w:sz w:val="28"/>
          <w:szCs w:val="28"/>
        </w:rPr>
        <w:drawing>
          <wp:inline distT="0" distB="0" distL="0" distR="0">
            <wp:extent cx="4906632" cy="4438650"/>
            <wp:effectExtent l="19050" t="0" r="8268" b="0"/>
            <wp:docPr id="76" name="Рисунок 76" descr="C:\Users\Masha Kras\Desktop\5курс\Диплом\маткад по страна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asha Kras\Desktop\5курс\Диплом\маткад по странам\1.jpg"/>
                    <pic:cNvPicPr>
                      <a:picLocks noChangeAspect="1" noChangeArrowheads="1"/>
                    </pic:cNvPicPr>
                  </pic:nvPicPr>
                  <pic:blipFill>
                    <a:blip r:embed="rId47" cstate="print"/>
                    <a:srcRect/>
                    <a:stretch>
                      <a:fillRect/>
                    </a:stretch>
                  </pic:blipFill>
                  <pic:spPr bwMode="auto">
                    <a:xfrm>
                      <a:off x="0" y="0"/>
                      <a:ext cx="4912360" cy="4443831"/>
                    </a:xfrm>
                    <a:prstGeom prst="rect">
                      <a:avLst/>
                    </a:prstGeom>
                    <a:noFill/>
                    <a:ln w="9525">
                      <a:noFill/>
                      <a:miter lim="800000"/>
                      <a:headEnd/>
                      <a:tailEnd/>
                    </a:ln>
                  </pic:spPr>
                </pic:pic>
              </a:graphicData>
            </a:graphic>
          </wp:inline>
        </w:drawing>
      </w:r>
    </w:p>
    <w:p w:rsidR="00613FC2" w:rsidRDefault="00921036" w:rsidP="00533727">
      <w:pPr>
        <w:ind w:firstLine="0"/>
        <w:rPr>
          <w:sz w:val="28"/>
          <w:szCs w:val="28"/>
        </w:rPr>
      </w:pPr>
      <w:r>
        <w:rPr>
          <w:noProof/>
          <w:sz w:val="28"/>
          <w:szCs w:val="28"/>
        </w:rPr>
        <w:drawing>
          <wp:inline distT="0" distB="0" distL="0" distR="0">
            <wp:extent cx="4263390" cy="4038600"/>
            <wp:effectExtent l="19050" t="0" r="3810" b="0"/>
            <wp:docPr id="8" name="Рисунок 77" descr="C:\Users\Masha Kras\Desktop\5курс\Диплом\маткад по страна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Masha Kras\Desktop\5курс\Диплом\маткад по странам\2.jpg"/>
                    <pic:cNvPicPr>
                      <a:picLocks noChangeAspect="1" noChangeArrowheads="1"/>
                    </pic:cNvPicPr>
                  </pic:nvPicPr>
                  <pic:blipFill>
                    <a:blip r:embed="rId48" cstate="print"/>
                    <a:srcRect/>
                    <a:stretch>
                      <a:fillRect/>
                    </a:stretch>
                  </pic:blipFill>
                  <pic:spPr bwMode="auto">
                    <a:xfrm>
                      <a:off x="0" y="0"/>
                      <a:ext cx="4263390" cy="4038600"/>
                    </a:xfrm>
                    <a:prstGeom prst="rect">
                      <a:avLst/>
                    </a:prstGeom>
                    <a:noFill/>
                    <a:ln w="9525">
                      <a:noFill/>
                      <a:miter lim="800000"/>
                      <a:headEnd/>
                      <a:tailEnd/>
                    </a:ln>
                  </pic:spPr>
                </pic:pic>
              </a:graphicData>
            </a:graphic>
          </wp:inline>
        </w:drawing>
      </w:r>
    </w:p>
    <w:p w:rsidR="00613FC2" w:rsidRDefault="00613FC2" w:rsidP="00533727">
      <w:pPr>
        <w:ind w:firstLine="0"/>
        <w:rPr>
          <w:sz w:val="28"/>
          <w:szCs w:val="28"/>
        </w:rPr>
      </w:pPr>
    </w:p>
    <w:p w:rsidR="00177467" w:rsidRDefault="00613FC2" w:rsidP="00533727">
      <w:pPr>
        <w:ind w:firstLine="0"/>
        <w:rPr>
          <w:sz w:val="28"/>
          <w:szCs w:val="28"/>
        </w:rPr>
      </w:pPr>
      <w:r>
        <w:rPr>
          <w:noProof/>
          <w:sz w:val="28"/>
          <w:szCs w:val="28"/>
        </w:rPr>
        <w:drawing>
          <wp:inline distT="0" distB="0" distL="0" distR="0">
            <wp:extent cx="5934293" cy="4868883"/>
            <wp:effectExtent l="19050" t="0" r="9307" b="0"/>
            <wp:docPr id="78" name="Рисунок 78" descr="C:\Users\Masha Kras\Desktop\5курс\Диплом\маткад по страна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Masha Kras\Desktop\5курс\Диплом\маткад по странам\3.jpg"/>
                    <pic:cNvPicPr>
                      <a:picLocks noChangeAspect="1" noChangeArrowheads="1"/>
                    </pic:cNvPicPr>
                  </pic:nvPicPr>
                  <pic:blipFill>
                    <a:blip r:embed="rId49" cstate="print"/>
                    <a:srcRect/>
                    <a:stretch>
                      <a:fillRect/>
                    </a:stretch>
                  </pic:blipFill>
                  <pic:spPr bwMode="auto">
                    <a:xfrm>
                      <a:off x="0" y="0"/>
                      <a:ext cx="5940425" cy="4873914"/>
                    </a:xfrm>
                    <a:prstGeom prst="rect">
                      <a:avLst/>
                    </a:prstGeom>
                    <a:noFill/>
                    <a:ln w="9525">
                      <a:noFill/>
                      <a:miter lim="800000"/>
                      <a:headEnd/>
                      <a:tailEnd/>
                    </a:ln>
                  </pic:spPr>
                </pic:pic>
              </a:graphicData>
            </a:graphic>
          </wp:inline>
        </w:drawing>
      </w:r>
    </w:p>
    <w:p w:rsidR="00177467" w:rsidRPr="00177467" w:rsidRDefault="00177467" w:rsidP="00177467">
      <w:pPr>
        <w:ind w:firstLine="0"/>
        <w:rPr>
          <w:sz w:val="28"/>
          <w:szCs w:val="28"/>
          <w:lang w:val="en-US"/>
        </w:rPr>
      </w:pPr>
    </w:p>
    <w:p w:rsidR="006A19B0" w:rsidRDefault="00177467" w:rsidP="00177467">
      <w:pPr>
        <w:rPr>
          <w:sz w:val="28"/>
          <w:szCs w:val="28"/>
        </w:rPr>
      </w:pPr>
      <w:r>
        <w:rPr>
          <w:noProof/>
          <w:sz w:val="28"/>
          <w:szCs w:val="28"/>
        </w:rPr>
        <w:lastRenderedPageBreak/>
        <w:drawing>
          <wp:inline distT="0" distB="0" distL="0" distR="0">
            <wp:extent cx="5212031" cy="3944203"/>
            <wp:effectExtent l="19050" t="0" r="7669" b="0"/>
            <wp:docPr id="9" name="Рисунок 8" descr="C:\Users\Masha Kras\Desktop\5курс\Диплом\маткад по странам\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sha Kras\Desktop\5курс\Диплом\маткад по странам\4.jpg"/>
                    <pic:cNvPicPr>
                      <a:picLocks noChangeAspect="1" noChangeArrowheads="1"/>
                    </pic:cNvPicPr>
                  </pic:nvPicPr>
                  <pic:blipFill>
                    <a:blip r:embed="rId50" cstate="print"/>
                    <a:srcRect/>
                    <a:stretch>
                      <a:fillRect/>
                    </a:stretch>
                  </pic:blipFill>
                  <pic:spPr bwMode="auto">
                    <a:xfrm>
                      <a:off x="0" y="0"/>
                      <a:ext cx="5219700" cy="3950007"/>
                    </a:xfrm>
                    <a:prstGeom prst="rect">
                      <a:avLst/>
                    </a:prstGeom>
                    <a:noFill/>
                    <a:ln w="9525">
                      <a:noFill/>
                      <a:miter lim="800000"/>
                      <a:headEnd/>
                      <a:tailEnd/>
                    </a:ln>
                  </pic:spPr>
                </pic:pic>
              </a:graphicData>
            </a:graphic>
          </wp:inline>
        </w:drawing>
      </w:r>
    </w:p>
    <w:p w:rsidR="006A19B0" w:rsidRPr="006A19B0" w:rsidRDefault="006A19B0" w:rsidP="006A19B0">
      <w:pPr>
        <w:rPr>
          <w:sz w:val="28"/>
          <w:szCs w:val="28"/>
        </w:rPr>
      </w:pPr>
    </w:p>
    <w:p w:rsidR="006A19B0" w:rsidRPr="006A19B0" w:rsidRDefault="006A19B0" w:rsidP="006A19B0">
      <w:pPr>
        <w:rPr>
          <w:sz w:val="28"/>
          <w:szCs w:val="28"/>
        </w:rPr>
      </w:pPr>
    </w:p>
    <w:p w:rsidR="006A19B0" w:rsidRDefault="006A19B0" w:rsidP="006A19B0">
      <w:pPr>
        <w:rPr>
          <w:sz w:val="28"/>
          <w:szCs w:val="28"/>
        </w:rPr>
      </w:pPr>
    </w:p>
    <w:p w:rsidR="00613FC2" w:rsidRPr="006A19B0" w:rsidRDefault="006A19B0" w:rsidP="006A19B0">
      <w:pPr>
        <w:tabs>
          <w:tab w:val="left" w:pos="1848"/>
        </w:tabs>
        <w:rPr>
          <w:sz w:val="28"/>
          <w:szCs w:val="28"/>
        </w:rPr>
      </w:pPr>
      <w:r>
        <w:rPr>
          <w:sz w:val="28"/>
          <w:szCs w:val="28"/>
        </w:rPr>
        <w:tab/>
      </w:r>
    </w:p>
    <w:sectPr w:rsidR="00613FC2" w:rsidRPr="006A19B0" w:rsidSect="005C61F8">
      <w:headerReference w:type="default" r:id="rId5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A0" w:rsidRDefault="009B51A0" w:rsidP="00BE3ED8">
      <w:pPr>
        <w:spacing w:line="240" w:lineRule="auto"/>
      </w:pPr>
      <w:r>
        <w:separator/>
      </w:r>
    </w:p>
  </w:endnote>
  <w:endnote w:type="continuationSeparator" w:id="0">
    <w:p w:rsidR="009B51A0" w:rsidRDefault="009B51A0" w:rsidP="00BE3E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A0" w:rsidRDefault="009B51A0" w:rsidP="00BE3ED8">
      <w:pPr>
        <w:spacing w:line="240" w:lineRule="auto"/>
      </w:pPr>
      <w:r>
        <w:separator/>
      </w:r>
    </w:p>
  </w:footnote>
  <w:footnote w:type="continuationSeparator" w:id="0">
    <w:p w:rsidR="009B51A0" w:rsidRDefault="009B51A0" w:rsidP="00BE3ED8">
      <w:pPr>
        <w:spacing w:line="240" w:lineRule="auto"/>
      </w:pPr>
      <w:r>
        <w:continuationSeparator/>
      </w:r>
    </w:p>
  </w:footnote>
  <w:footnote w:id="1">
    <w:p w:rsidR="00BA3EB7" w:rsidRPr="00AD0B3F" w:rsidRDefault="00BA3EB7" w:rsidP="00377A13">
      <w:pPr>
        <w:pStyle w:val="a3"/>
      </w:pPr>
      <w:r w:rsidRPr="00AD0B3F">
        <w:rPr>
          <w:rStyle w:val="a5"/>
        </w:rPr>
        <w:t>*</w:t>
      </w:r>
      <w:r w:rsidRPr="00AD0B3F">
        <w:t xml:space="preserve"> не указывается, если в структуре Подразделения отсутствуют кафедры</w:t>
      </w:r>
    </w:p>
  </w:footnote>
  <w:footnote w:id="2">
    <w:p w:rsidR="00BA3EB7" w:rsidRDefault="00BA3EB7" w:rsidP="00377A13">
      <w:pPr>
        <w:pStyle w:val="a3"/>
      </w:pPr>
      <w:r w:rsidRPr="00AD0B3F">
        <w:rPr>
          <w:rStyle w:val="a5"/>
        </w:rPr>
        <w:t>**</w:t>
      </w:r>
      <w:r w:rsidRPr="00AD0B3F">
        <w:t xml:space="preserve"> указывается в случае назначения консультанта</w:t>
      </w:r>
    </w:p>
  </w:footnote>
  <w:footnote w:id="3">
    <w:p w:rsidR="00BA3EB7" w:rsidRPr="00927420" w:rsidRDefault="00BA3EB7" w:rsidP="00C2594D">
      <w:pPr>
        <w:pStyle w:val="a3"/>
      </w:pPr>
      <w:r>
        <w:rPr>
          <w:rStyle w:val="a5"/>
        </w:rPr>
        <w:footnoteRef/>
      </w:r>
      <w:r w:rsidRPr="00927420">
        <w:t xml:space="preserve"> </w:t>
      </w:r>
      <w:r>
        <w:t xml:space="preserve">Официальное название </w:t>
      </w:r>
      <w:r w:rsidRPr="003E48C4">
        <w:t>–</w:t>
      </w:r>
      <w:r>
        <w:t xml:space="preserve"> Договор о Европейском Союзе (</w:t>
      </w:r>
      <w:r>
        <w:rPr>
          <w:lang w:val="en-US"/>
        </w:rPr>
        <w:t>Treaty</w:t>
      </w:r>
      <w:r>
        <w:t xml:space="preserve"> </w:t>
      </w:r>
      <w:r>
        <w:rPr>
          <w:lang w:val="en-US"/>
        </w:rPr>
        <w:t>on</w:t>
      </w:r>
      <w:r w:rsidRPr="003E48C4">
        <w:t xml:space="preserve"> </w:t>
      </w:r>
      <w:r>
        <w:rPr>
          <w:lang w:val="en-US"/>
        </w:rPr>
        <w:t>European</w:t>
      </w:r>
      <w:r w:rsidRPr="003E48C4">
        <w:t xml:space="preserve"> </w:t>
      </w:r>
      <w:r>
        <w:rPr>
          <w:lang w:val="en-US"/>
        </w:rPr>
        <w:t>Union</w:t>
      </w:r>
      <w:r>
        <w:t>): согласно статье</w:t>
      </w:r>
      <w:proofErr w:type="gramStart"/>
      <w:r>
        <w:t xml:space="preserve"> А</w:t>
      </w:r>
      <w:proofErr w:type="gramEnd"/>
      <w:r>
        <w:t xml:space="preserve"> договора был учрежден Европейский Союз.</w:t>
      </w:r>
    </w:p>
  </w:footnote>
  <w:footnote w:id="4">
    <w:p w:rsidR="00BA3EB7" w:rsidRPr="00FF0E5B" w:rsidRDefault="00BA3EB7" w:rsidP="00C2594D">
      <w:pPr>
        <w:pStyle w:val="a3"/>
        <w:rPr>
          <w:lang w:val="en-US"/>
        </w:rPr>
      </w:pPr>
      <w:r>
        <w:rPr>
          <w:rStyle w:val="a5"/>
        </w:rPr>
        <w:footnoteRef/>
      </w:r>
      <w:r w:rsidRPr="00FF0E5B">
        <w:rPr>
          <w:lang w:val="en-US"/>
        </w:rPr>
        <w:t xml:space="preserve"> </w:t>
      </w:r>
      <w:r>
        <w:rPr>
          <w:lang w:val="en-US"/>
        </w:rPr>
        <w:t>Treaty</w:t>
      </w:r>
      <w:r w:rsidRPr="003A3E0A">
        <w:rPr>
          <w:lang w:val="en-US"/>
        </w:rPr>
        <w:t xml:space="preserve"> </w:t>
      </w:r>
      <w:r>
        <w:rPr>
          <w:lang w:val="en-US"/>
        </w:rPr>
        <w:t>on</w:t>
      </w:r>
      <w:r w:rsidRPr="003A3E0A">
        <w:rPr>
          <w:lang w:val="en-US"/>
        </w:rPr>
        <w:t xml:space="preserve"> </w:t>
      </w:r>
      <w:r>
        <w:rPr>
          <w:lang w:val="en-US"/>
        </w:rPr>
        <w:t>European</w:t>
      </w:r>
      <w:r w:rsidRPr="003A3E0A">
        <w:rPr>
          <w:lang w:val="en-US"/>
        </w:rPr>
        <w:t xml:space="preserve"> </w:t>
      </w:r>
      <w:r>
        <w:rPr>
          <w:lang w:val="en-US"/>
        </w:rPr>
        <w:t>Union, Article 104c</w:t>
      </w:r>
    </w:p>
  </w:footnote>
  <w:footnote w:id="5">
    <w:p w:rsidR="00BA3EB7" w:rsidRDefault="00BA3EB7" w:rsidP="00C2594D">
      <w:pPr>
        <w:pStyle w:val="a3"/>
      </w:pPr>
      <w:r>
        <w:rPr>
          <w:rStyle w:val="a5"/>
        </w:rPr>
        <w:footnoteRef/>
      </w:r>
      <w:r>
        <w:t xml:space="preserve"> По</w:t>
      </w:r>
      <w:r w:rsidRPr="00FF0E5B">
        <w:t xml:space="preserve"> </w:t>
      </w:r>
      <w:r>
        <w:t>данным</w:t>
      </w:r>
      <w:r w:rsidRPr="00FF0E5B">
        <w:t xml:space="preserve"> </w:t>
      </w:r>
      <w:proofErr w:type="spellStart"/>
      <w:r>
        <w:t>Евростата</w:t>
      </w:r>
      <w:proofErr w:type="spellEnd"/>
      <w:r w:rsidRPr="00FF0E5B">
        <w:t xml:space="preserve">. </w:t>
      </w:r>
      <w:r>
        <w:t>Сравнение уровней государственных долгов различных стран не вполне корректно, так как в сумму долга включаются долги государственных предприятий. Поэтому на величину долгов государства влияет степень его участия в экономике, различная у разных стран. Однако для целей данного исследования примем тот факт, что ограничения Маастрихтских соглашений по уровню государственного долга не указывают</w:t>
      </w:r>
    </w:p>
  </w:footnote>
  <w:footnote w:id="6">
    <w:p w:rsidR="00BA3EB7" w:rsidRDefault="00BA3EB7" w:rsidP="00C2594D">
      <w:pPr>
        <w:pStyle w:val="a3"/>
      </w:pPr>
      <w:r>
        <w:rPr>
          <w:rStyle w:val="a5"/>
        </w:rPr>
        <w:footnoteRef/>
      </w:r>
      <w:r>
        <w:t xml:space="preserve"> В период с 1995 по 2007 гг. показатель уровня госдолга в % ВВП снизился у 16 стран ЕС-27 (по данным </w:t>
      </w:r>
      <w:proofErr w:type="spellStart"/>
      <w:r>
        <w:t>Евростата</w:t>
      </w:r>
      <w:proofErr w:type="spellEnd"/>
      <w:r>
        <w:t>).</w:t>
      </w:r>
    </w:p>
  </w:footnote>
  <w:footnote w:id="7">
    <w:p w:rsidR="00BA3EB7" w:rsidRDefault="00BA3EB7" w:rsidP="00C2594D">
      <w:pPr>
        <w:pStyle w:val="a3"/>
      </w:pPr>
      <w:r>
        <w:rPr>
          <w:rStyle w:val="a5"/>
        </w:rPr>
        <w:footnoteRef/>
      </w:r>
      <w:r>
        <w:t xml:space="preserve"> Великобритания и Чехия отказались присоединиться к новому договору.</w:t>
      </w:r>
    </w:p>
  </w:footnote>
  <w:footnote w:id="8">
    <w:p w:rsidR="00BA3EB7" w:rsidRDefault="00BA3EB7" w:rsidP="00C2594D">
      <w:pPr>
        <w:pStyle w:val="a3"/>
      </w:pPr>
      <w:r>
        <w:rPr>
          <w:rStyle w:val="a5"/>
        </w:rPr>
        <w:footnoteRef/>
      </w:r>
      <w:r>
        <w:t xml:space="preserve"> </w:t>
      </w:r>
      <w:r w:rsidRPr="00962BBE">
        <w:t>По данным Всемирного Банка (</w:t>
      </w:r>
      <w:hyperlink r:id="rId1" w:history="1">
        <w:r w:rsidRPr="00962BBE">
          <w:rPr>
            <w:rStyle w:val="ab"/>
          </w:rPr>
          <w:t>http://www.worldbank.org</w:t>
        </w:r>
      </w:hyperlink>
      <w:r w:rsidRPr="00962BBE">
        <w:t>), показатель "</w:t>
      </w:r>
      <w:r w:rsidRPr="00962BBE">
        <w:rPr>
          <w:lang w:val="en-US"/>
        </w:rPr>
        <w:t>Central</w:t>
      </w:r>
      <w:r w:rsidRPr="00962BBE">
        <w:t xml:space="preserve"> </w:t>
      </w:r>
      <w:r w:rsidRPr="00962BBE">
        <w:rPr>
          <w:lang w:val="en-US"/>
        </w:rPr>
        <w:t>government</w:t>
      </w:r>
      <w:r w:rsidRPr="00962BBE">
        <w:t xml:space="preserve"> </w:t>
      </w:r>
      <w:r w:rsidRPr="00962BBE">
        <w:rPr>
          <w:lang w:val="en-US"/>
        </w:rPr>
        <w:t>debt</w:t>
      </w:r>
      <w:r w:rsidRPr="00962BBE">
        <w:t xml:space="preserve">, </w:t>
      </w:r>
      <w:r w:rsidRPr="00962BBE">
        <w:rPr>
          <w:lang w:val="en-US"/>
        </w:rPr>
        <w:t>total</w:t>
      </w:r>
      <w:r w:rsidRPr="00962BBE">
        <w:t>"</w:t>
      </w:r>
    </w:p>
  </w:footnote>
  <w:footnote w:id="9">
    <w:p w:rsidR="00BA3EB7" w:rsidRDefault="00BA3EB7" w:rsidP="00C2594D">
      <w:pPr>
        <w:pStyle w:val="a3"/>
        <w:ind w:firstLine="0"/>
      </w:pPr>
      <w:r>
        <w:rPr>
          <w:rStyle w:val="a5"/>
        </w:rPr>
        <w:footnoteRef/>
      </w:r>
      <w:r>
        <w:t xml:space="preserve"> По данным </w:t>
      </w:r>
      <w:proofErr w:type="spellStart"/>
      <w:r>
        <w:t>Евростата</w:t>
      </w:r>
      <w:proofErr w:type="spellEnd"/>
      <w:r>
        <w:t xml:space="preserve"> (</w:t>
      </w:r>
      <w:hyperlink r:id="rId2" w:history="1">
        <w:r>
          <w:rPr>
            <w:rStyle w:val="ab"/>
          </w:rPr>
          <w:t>http://epp.eurostat.ec.europa.eu</w:t>
        </w:r>
      </w:hyperlink>
      <w:r>
        <w:t>)</w:t>
      </w:r>
    </w:p>
  </w:footnote>
  <w:footnote w:id="10">
    <w:p w:rsidR="00BA3EB7" w:rsidRDefault="00BA3EB7" w:rsidP="00C2594D">
      <w:pPr>
        <w:pStyle w:val="a3"/>
        <w:ind w:firstLine="0"/>
      </w:pPr>
      <w:r>
        <w:rPr>
          <w:rStyle w:val="a5"/>
        </w:rPr>
        <w:footnoteRef/>
      </w:r>
      <w:r>
        <w:t xml:space="preserve"> По данным </w:t>
      </w:r>
      <w:proofErr w:type="spellStart"/>
      <w:r>
        <w:t>Евростата</w:t>
      </w:r>
      <w:proofErr w:type="spellEnd"/>
      <w:r>
        <w:t xml:space="preserve"> (</w:t>
      </w:r>
      <w:hyperlink r:id="rId3" w:history="1">
        <w:r>
          <w:rPr>
            <w:rStyle w:val="ab"/>
          </w:rPr>
          <w:t>http://epp.eurostat.ec.europa.eu</w:t>
        </w:r>
      </w:hyperlink>
      <w:r>
        <w:t>)</w:t>
      </w:r>
    </w:p>
  </w:footnote>
  <w:footnote w:id="11">
    <w:p w:rsidR="00BA3EB7" w:rsidRDefault="00BA3EB7" w:rsidP="00C2594D">
      <w:pPr>
        <w:pStyle w:val="a3"/>
        <w:ind w:firstLine="0"/>
      </w:pPr>
      <w:r>
        <w:rPr>
          <w:rStyle w:val="a5"/>
        </w:rPr>
        <w:footnoteRef/>
      </w:r>
      <w:r>
        <w:t xml:space="preserve"> по данным </w:t>
      </w:r>
      <w:r>
        <w:rPr>
          <w:lang w:val="en-US"/>
        </w:rPr>
        <w:t>International</w:t>
      </w:r>
      <w:r w:rsidRPr="00675D17">
        <w:t xml:space="preserve"> </w:t>
      </w:r>
      <w:r>
        <w:rPr>
          <w:lang w:val="en-US"/>
        </w:rPr>
        <w:t>Trade</w:t>
      </w:r>
      <w:r w:rsidRPr="00675D17">
        <w:t xml:space="preserve"> </w:t>
      </w:r>
      <w:r>
        <w:rPr>
          <w:lang w:val="en-US"/>
        </w:rPr>
        <w:t>Centre</w:t>
      </w:r>
      <w:r w:rsidRPr="00675D17">
        <w:t xml:space="preserve"> (</w:t>
      </w:r>
      <w:hyperlink r:id="rId4" w:history="1">
        <w:r>
          <w:rPr>
            <w:rStyle w:val="ab"/>
          </w:rPr>
          <w:t>http://www.trademap.org</w:t>
        </w:r>
      </w:hyperlink>
      <w:r>
        <w:t>)</w:t>
      </w:r>
    </w:p>
  </w:footnote>
  <w:footnote w:id="12">
    <w:p w:rsidR="00BA3EB7" w:rsidRDefault="00BA3EB7" w:rsidP="00C2594D">
      <w:pPr>
        <w:pStyle w:val="a3"/>
        <w:ind w:firstLine="0"/>
      </w:pPr>
      <w:r>
        <w:rPr>
          <w:rStyle w:val="a5"/>
        </w:rPr>
        <w:footnoteRef/>
      </w:r>
      <w:r>
        <w:t xml:space="preserve"> По данным </w:t>
      </w:r>
      <w:proofErr w:type="spellStart"/>
      <w:r>
        <w:t>Евростата</w:t>
      </w:r>
      <w:proofErr w:type="spellEnd"/>
      <w:r>
        <w:t xml:space="preserve"> (</w:t>
      </w:r>
      <w:hyperlink r:id="rId5" w:history="1">
        <w:r>
          <w:rPr>
            <w:rStyle w:val="ab"/>
          </w:rPr>
          <w:t>http://epp.eurostat.ec.europa.eu</w:t>
        </w:r>
      </w:hyperlink>
      <w:r>
        <w:t>).</w:t>
      </w:r>
    </w:p>
    <w:p w:rsidR="00BA3EB7" w:rsidRDefault="00BA3EB7" w:rsidP="00C2594D">
      <w:pPr>
        <w:pStyle w:val="a3"/>
      </w:pPr>
    </w:p>
  </w:footnote>
  <w:footnote w:id="13">
    <w:p w:rsidR="00BA3EB7" w:rsidRDefault="00BA3EB7" w:rsidP="00C2594D">
      <w:pPr>
        <w:pStyle w:val="a3"/>
        <w:ind w:firstLine="0"/>
      </w:pPr>
      <w:r>
        <w:rPr>
          <w:rStyle w:val="a5"/>
        </w:rPr>
        <w:footnoteRef/>
      </w:r>
      <w:r>
        <w:t xml:space="preserve"> </w:t>
      </w:r>
      <w:proofErr w:type="gramStart"/>
      <w:r w:rsidRPr="005E6175">
        <w:t xml:space="preserve">Европейский фонд финансовой стабильности </w:t>
      </w:r>
      <w:r w:rsidRPr="008C5F2F">
        <w:t>(</w:t>
      </w:r>
      <w:proofErr w:type="spellStart"/>
      <w:r w:rsidRPr="008C5F2F">
        <w:t>European</w:t>
      </w:r>
      <w:proofErr w:type="spellEnd"/>
      <w:r w:rsidRPr="008C5F2F">
        <w:t xml:space="preserve"> </w:t>
      </w:r>
      <w:proofErr w:type="spellStart"/>
      <w:r w:rsidRPr="008C5F2F">
        <w:t>Financial</w:t>
      </w:r>
      <w:proofErr w:type="spellEnd"/>
      <w:r w:rsidRPr="008C5F2F">
        <w:t xml:space="preserve"> </w:t>
      </w:r>
      <w:proofErr w:type="spellStart"/>
      <w:r w:rsidRPr="008C5F2F">
        <w:t>Stability</w:t>
      </w:r>
      <w:proofErr w:type="spellEnd"/>
      <w:r w:rsidRPr="008C5F2F">
        <w:t xml:space="preserve"> </w:t>
      </w:r>
      <w:proofErr w:type="spellStart"/>
      <w:r w:rsidRPr="008C5F2F">
        <w:t>Facility</w:t>
      </w:r>
      <w:bookmarkStart w:id="5" w:name="OLE_LINK1"/>
      <w:bookmarkStart w:id="6" w:name="OLE_LINK2"/>
      <w:proofErr w:type="spellEnd"/>
      <w:r>
        <w:t xml:space="preserve">, </w:t>
      </w:r>
      <w:r w:rsidRPr="00443EFC">
        <w:t>http://www.efsf.europa.eu</w:t>
      </w:r>
      <w:bookmarkEnd w:id="5"/>
      <w:bookmarkEnd w:id="6"/>
      <w:proofErr w:type="gramEnd"/>
    </w:p>
  </w:footnote>
  <w:footnote w:id="14">
    <w:p w:rsidR="00BA3EB7" w:rsidRDefault="00BA3EB7" w:rsidP="00C2594D">
      <w:pPr>
        <w:pStyle w:val="a3"/>
        <w:ind w:firstLine="0"/>
      </w:pPr>
      <w:r>
        <w:rPr>
          <w:rStyle w:val="a5"/>
        </w:rPr>
        <w:footnoteRef/>
      </w:r>
      <w:r>
        <w:t xml:space="preserve"> Совокупные резервы (</w:t>
      </w:r>
      <w:r>
        <w:rPr>
          <w:lang w:val="en-US"/>
        </w:rPr>
        <w:t>Total</w:t>
      </w:r>
      <w:r w:rsidRPr="007907E3">
        <w:t xml:space="preserve"> </w:t>
      </w:r>
      <w:r>
        <w:rPr>
          <w:lang w:val="en-US"/>
        </w:rPr>
        <w:t>Reserves</w:t>
      </w:r>
      <w:r>
        <w:t>)</w:t>
      </w:r>
      <w:r w:rsidRPr="007907E3">
        <w:t xml:space="preserve"> -</w:t>
      </w:r>
      <w:r>
        <w:t xml:space="preserve"> включают монетарное золото (оцененное в текущих ценах), специальные права заимствования, резервная позиция в МВФ, а также иностранная валюта под управлением национальных финансовых органов (</w:t>
      </w:r>
      <w:hyperlink r:id="rId6" w:history="1">
        <w:r>
          <w:rPr>
            <w:rStyle w:val="ab"/>
          </w:rPr>
          <w:t>http://data.worldbank.org</w:t>
        </w:r>
      </w:hyperlink>
      <w:r>
        <w:t>).</w:t>
      </w:r>
    </w:p>
  </w:footnote>
  <w:footnote w:id="15">
    <w:p w:rsidR="00BA3EB7" w:rsidRDefault="00BA3EB7" w:rsidP="00C2594D">
      <w:pPr>
        <w:pStyle w:val="a3"/>
        <w:ind w:firstLine="0"/>
      </w:pPr>
      <w:r>
        <w:rPr>
          <w:rStyle w:val="a5"/>
        </w:rPr>
        <w:footnoteRef/>
      </w:r>
      <w:r>
        <w:t xml:space="preserve"> 500 млрд. долл. из 1182 млрд. долл. в 2010 г. (по данным Всемирного Банка).</w:t>
      </w:r>
    </w:p>
  </w:footnote>
  <w:footnote w:id="16">
    <w:p w:rsidR="00BA3EB7" w:rsidRDefault="00BA3EB7" w:rsidP="00C2594D">
      <w:pPr>
        <w:pStyle w:val="a3"/>
        <w:ind w:firstLine="0"/>
      </w:pPr>
      <w:r>
        <w:rPr>
          <w:rStyle w:val="a5"/>
        </w:rPr>
        <w:footnoteRef/>
      </w:r>
      <w:r>
        <w:t xml:space="preserve"> По данным Всемирного золотого совета (</w:t>
      </w:r>
      <w:r>
        <w:rPr>
          <w:lang w:val="en-US"/>
        </w:rPr>
        <w:t>World</w:t>
      </w:r>
      <w:r w:rsidRPr="00F92259">
        <w:t xml:space="preserve"> </w:t>
      </w:r>
      <w:r>
        <w:rPr>
          <w:lang w:val="en-US"/>
        </w:rPr>
        <w:t>Gold</w:t>
      </w:r>
      <w:r w:rsidRPr="00F92259">
        <w:t xml:space="preserve"> </w:t>
      </w:r>
      <w:r>
        <w:rPr>
          <w:lang w:val="en-US"/>
        </w:rPr>
        <w:t>Council</w:t>
      </w:r>
      <w:r>
        <w:t xml:space="preserve">, </w:t>
      </w:r>
      <w:hyperlink r:id="rId7" w:history="1">
        <w:r>
          <w:rPr>
            <w:rStyle w:val="ab"/>
          </w:rPr>
          <w:t>http://www.gold.org</w:t>
        </w:r>
      </w:hyperlink>
      <w:r>
        <w:t>) на январь 2012 г. Всемирный золотой совет - созданная в 1967 г. организация, объединяющая 22 ведущих мировых золотодобывающих компании, на которые приходится около 60% мировой добычи золота. Занимается вопросами развития золотодобывающей отрасли, рынка золота</w:t>
      </w:r>
    </w:p>
  </w:footnote>
  <w:footnote w:id="17">
    <w:p w:rsidR="00BA3EB7" w:rsidRDefault="00BA3EB7" w:rsidP="00C2594D">
      <w:pPr>
        <w:pStyle w:val="a3"/>
        <w:ind w:firstLine="0"/>
      </w:pPr>
      <w:r>
        <w:rPr>
          <w:rStyle w:val="a5"/>
        </w:rPr>
        <w:footnoteRef/>
      </w:r>
      <w:r>
        <w:t xml:space="preserve">  По данным Всемирного золотого совета (</w:t>
      </w:r>
      <w:r>
        <w:rPr>
          <w:lang w:val="en-US"/>
        </w:rPr>
        <w:t>World</w:t>
      </w:r>
      <w:r w:rsidRPr="00F92259">
        <w:t xml:space="preserve"> </w:t>
      </w:r>
      <w:r>
        <w:rPr>
          <w:lang w:val="en-US"/>
        </w:rPr>
        <w:t>Gold</w:t>
      </w:r>
      <w:r w:rsidRPr="00F92259">
        <w:t xml:space="preserve"> </w:t>
      </w:r>
      <w:r>
        <w:rPr>
          <w:lang w:val="en-US"/>
        </w:rPr>
        <w:t>Council</w:t>
      </w:r>
      <w:r>
        <w:t xml:space="preserve">, </w:t>
      </w:r>
      <w:hyperlink r:id="rId8" w:history="1">
        <w:r>
          <w:rPr>
            <w:rStyle w:val="ab"/>
          </w:rPr>
          <w:t>http://www.gold.org</w:t>
        </w:r>
      </w:hyperlink>
      <w:r>
        <w:t>) на январь 2012 г.</w:t>
      </w:r>
    </w:p>
    <w:p w:rsidR="00BA3EB7" w:rsidRDefault="00BA3EB7" w:rsidP="00C2594D">
      <w:pPr>
        <w:pStyle w:val="a3"/>
        <w:ind w:firstLine="0"/>
      </w:pPr>
      <w:r>
        <w:rPr>
          <w:rStyle w:val="a5"/>
        </w:rPr>
        <w:footnoteRef/>
      </w:r>
      <w:r>
        <w:t xml:space="preserve"> </w:t>
      </w:r>
      <w:hyperlink r:id="rId9" w:history="1">
        <w:r>
          <w:rPr>
            <w:rStyle w:val="ab"/>
          </w:rPr>
          <w:t>http://www.vedomosti.ru/finance/analytics/24212/zoloto_dorozhaet_na_reshenii_mvf_uvelichit_svoi_resursy</w:t>
        </w:r>
      </w:hyperlink>
    </w:p>
  </w:footnote>
  <w:footnote w:id="18">
    <w:p w:rsidR="00BA3EB7" w:rsidRDefault="00BA3EB7" w:rsidP="00C2594D">
      <w:pPr>
        <w:pStyle w:val="a3"/>
        <w:ind w:firstLine="0"/>
      </w:pPr>
      <w:r>
        <w:rPr>
          <w:rStyle w:val="a5"/>
        </w:rPr>
        <w:footnoteRef/>
      </w:r>
      <w:r>
        <w:t xml:space="preserve"> Рассчитан </w:t>
      </w:r>
      <w:proofErr w:type="gramStart"/>
      <w:r>
        <w:t>исходя из уровня долга</w:t>
      </w:r>
      <w:proofErr w:type="gramEnd"/>
      <w:r>
        <w:t xml:space="preserve"> по отношению к ВВП 80% в 2010 г. и объемом ВВП по данным Всемирного Банка в том же году 16,223 трлн. долл. (в текущих ценах).</w:t>
      </w:r>
    </w:p>
  </w:footnote>
  <w:footnote w:id="19">
    <w:p w:rsidR="00BA3EB7" w:rsidRDefault="00BA3EB7" w:rsidP="00C2594D">
      <w:pPr>
        <w:pStyle w:val="a3"/>
        <w:ind w:firstLine="0"/>
      </w:pPr>
      <w:r>
        <w:rPr>
          <w:rStyle w:val="a5"/>
        </w:rPr>
        <w:footnoteRef/>
      </w:r>
      <w:r>
        <w:t xml:space="preserve"> Рассчитан </w:t>
      </w:r>
      <w:proofErr w:type="gramStart"/>
      <w:r>
        <w:t>исходя из уровня долга</w:t>
      </w:r>
      <w:proofErr w:type="gramEnd"/>
      <w:r>
        <w:t xml:space="preserve"> по отношению к ВВП 80% в 2010 г. и объемом ВВП по данным Всемирного Банка в том же году 16,223 трлн. долл. (в текущих ценах).</w:t>
      </w:r>
    </w:p>
  </w:footnote>
  <w:footnote w:id="20">
    <w:p w:rsidR="00BA3EB7" w:rsidRDefault="00BA3EB7" w:rsidP="00C2594D">
      <w:pPr>
        <w:pStyle w:val="a3"/>
        <w:ind w:firstLine="0"/>
      </w:pPr>
      <w:r>
        <w:rPr>
          <w:rStyle w:val="a5"/>
        </w:rPr>
        <w:footnoteRef/>
      </w:r>
      <w:r>
        <w:t xml:space="preserve"> Такой сценарий рассматривается рядом экспертов и организаций. Например, американская финансовая компания </w:t>
      </w:r>
      <w:r>
        <w:rPr>
          <w:lang w:val="en-US"/>
        </w:rPr>
        <w:t>JPMorgan</w:t>
      </w:r>
      <w:r w:rsidRPr="00547D73">
        <w:t xml:space="preserve"> </w:t>
      </w:r>
      <w:r>
        <w:rPr>
          <w:lang w:val="en-US"/>
        </w:rPr>
        <w:t>Chase</w:t>
      </w:r>
      <w:r w:rsidRPr="00547D73">
        <w:t xml:space="preserve"> 7 </w:t>
      </w:r>
      <w:r>
        <w:t xml:space="preserve">декабря 2011 г. опубликовал отчет, в котором советовал инвесторам и компаниям хеджироваться от распада еврозоны. </w:t>
      </w:r>
      <w:proofErr w:type="gramStart"/>
      <w:r>
        <w:t>Вероятность распада валютного союза была оценена в 20% (</w:t>
      </w:r>
      <w:proofErr w:type="spellStart"/>
      <w:r>
        <w:t>Оверченко</w:t>
      </w:r>
      <w:proofErr w:type="spellEnd"/>
      <w:r>
        <w:t xml:space="preserve"> М., "</w:t>
      </w:r>
      <w:proofErr w:type="spellStart"/>
      <w:r>
        <w:t>Цетробанки</w:t>
      </w:r>
      <w:proofErr w:type="spellEnd"/>
      <w:r>
        <w:t xml:space="preserve"> готовятся к распаду Еврозоны", Ведомости, 8 декабря 2011 г.</w:t>
      </w:r>
      <w:proofErr w:type="gramEnd"/>
    </w:p>
  </w:footnote>
  <w:footnote w:id="21">
    <w:p w:rsidR="00BA3EB7" w:rsidRDefault="00BA3EB7" w:rsidP="00C2594D">
      <w:pPr>
        <w:pStyle w:val="a3"/>
        <w:ind w:firstLine="0"/>
      </w:pPr>
      <w:r>
        <w:rPr>
          <w:rStyle w:val="a5"/>
        </w:rPr>
        <w:footnoteRef/>
      </w:r>
      <w:r>
        <w:t xml:space="preserve">  Золотое соглашение центральных банков (</w:t>
      </w:r>
      <w:r>
        <w:rPr>
          <w:lang w:val="en-US"/>
        </w:rPr>
        <w:t>Central</w:t>
      </w:r>
      <w:r w:rsidRPr="00366FCF">
        <w:t xml:space="preserve"> </w:t>
      </w:r>
      <w:r>
        <w:rPr>
          <w:lang w:val="en-US"/>
        </w:rPr>
        <w:t>Bank</w:t>
      </w:r>
      <w:r w:rsidRPr="00366FCF">
        <w:t xml:space="preserve"> </w:t>
      </w:r>
      <w:r>
        <w:rPr>
          <w:lang w:val="en-US"/>
        </w:rPr>
        <w:t>Gold</w:t>
      </w:r>
      <w:r w:rsidRPr="00366FCF">
        <w:t xml:space="preserve"> </w:t>
      </w:r>
      <w:r>
        <w:rPr>
          <w:lang w:val="en-US"/>
        </w:rPr>
        <w:t>Agreements</w:t>
      </w:r>
      <w:r>
        <w:t xml:space="preserve">) - соглашение центральных банков, регулирующее вопросы продажи ими золота. </w:t>
      </w:r>
    </w:p>
  </w:footnote>
  <w:footnote w:id="22">
    <w:p w:rsidR="00BA3EB7" w:rsidRDefault="00BA3EB7" w:rsidP="00C2594D">
      <w:pPr>
        <w:pStyle w:val="a3"/>
        <w:ind w:firstLine="0"/>
      </w:pPr>
      <w:r>
        <w:rPr>
          <w:rStyle w:val="a5"/>
        </w:rPr>
        <w:footnoteRef/>
      </w:r>
      <w:r>
        <w:t xml:space="preserve"> Включает </w:t>
      </w:r>
      <w:proofErr w:type="spellStart"/>
      <w:r>
        <w:t>центробанки</w:t>
      </w:r>
      <w:proofErr w:type="spellEnd"/>
      <w:r>
        <w:t xml:space="preserve"> стран зоны евро, а также Швеции и Швейцарии. Действует с 27 сентября</w:t>
      </w:r>
      <w:r>
        <w:br/>
        <w:t>2009 г. по 26 сентября 2014 г. и ограничивает общие продажи золота в течение этого периода 2000 т. (</w:t>
      </w:r>
      <w:hyperlink r:id="rId10" w:history="1">
        <w:r>
          <w:rPr>
            <w:rStyle w:val="ab"/>
          </w:rPr>
          <w:t>http://www.gold.org</w:t>
        </w:r>
      </w:hyperlink>
      <w:r>
        <w:t>)</w:t>
      </w:r>
    </w:p>
  </w:footnote>
  <w:footnote w:id="23">
    <w:p w:rsidR="00BA3EB7" w:rsidRDefault="00BA3EB7" w:rsidP="00C2594D">
      <w:pPr>
        <w:pStyle w:val="a3"/>
        <w:ind w:firstLine="0"/>
      </w:pPr>
      <w:r>
        <w:rPr>
          <w:rStyle w:val="a5"/>
        </w:rPr>
        <w:footnoteRef/>
      </w:r>
      <w:r>
        <w:t xml:space="preserve">  Официально </w:t>
      </w:r>
      <w:proofErr w:type="gramStart"/>
      <w:r>
        <w:t>зарегистрирован</w:t>
      </w:r>
      <w:proofErr w:type="gramEnd"/>
      <w:r>
        <w:t xml:space="preserve"> в Люксембурге (</w:t>
      </w:r>
      <w:hyperlink r:id="rId11" w:history="1">
        <w:r w:rsidRPr="008C5F2F">
          <w:rPr>
            <w:rStyle w:val="ab"/>
          </w:rPr>
          <w:t>http://www.efsf.europa.eu</w:t>
        </w:r>
      </w:hyperlink>
      <w:r>
        <w:t>)</w:t>
      </w:r>
    </w:p>
    <w:p w:rsidR="00BA3EB7" w:rsidRDefault="00BA3EB7" w:rsidP="00C2594D">
      <w:pPr>
        <w:pStyle w:val="a3"/>
      </w:pPr>
    </w:p>
  </w:footnote>
  <w:footnote w:id="24">
    <w:p w:rsidR="00BA3EB7" w:rsidRDefault="00BA3EB7" w:rsidP="00C2594D">
      <w:pPr>
        <w:pStyle w:val="a3"/>
        <w:ind w:firstLine="0"/>
      </w:pPr>
      <w:r>
        <w:rPr>
          <w:rStyle w:val="a5"/>
        </w:rPr>
        <w:footnoteRef/>
      </w:r>
      <w:r>
        <w:t xml:space="preserve"> По данным </w:t>
      </w:r>
      <w:proofErr w:type="spellStart"/>
      <w:r>
        <w:t>Евростата</w:t>
      </w:r>
      <w:proofErr w:type="spellEnd"/>
      <w:r>
        <w:t xml:space="preserve"> (</w:t>
      </w:r>
      <w:hyperlink r:id="rId12" w:history="1">
        <w:r>
          <w:rPr>
            <w:rStyle w:val="ab"/>
          </w:rPr>
          <w:t>http://epp.eurostat.ec.europa.eu</w:t>
        </w:r>
      </w:hyperlink>
      <w:r>
        <w:t>) на начало и конец 2011 г. соответственно.</w:t>
      </w:r>
    </w:p>
  </w:footnote>
  <w:footnote w:id="25">
    <w:p w:rsidR="00BA3EB7" w:rsidRDefault="00BA3EB7" w:rsidP="00C2594D">
      <w:pPr>
        <w:pStyle w:val="a3"/>
        <w:ind w:firstLine="0"/>
      </w:pPr>
      <w:r>
        <w:rPr>
          <w:rStyle w:val="a5"/>
        </w:rPr>
        <w:footnoteRef/>
      </w:r>
      <w:r>
        <w:t xml:space="preserve"> "Обзор кризиса Еврозоны" (</w:t>
      </w:r>
      <w:hyperlink r:id="rId13" w:history="1">
        <w:r>
          <w:rPr>
            <w:rStyle w:val="ab"/>
          </w:rPr>
          <w:t>http://gold.ru</w:t>
        </w:r>
      </w:hyperlink>
      <w:r>
        <w:t xml:space="preserve">), "Ставка доходности облигации. </w:t>
      </w:r>
      <w:proofErr w:type="gramStart"/>
      <w:r>
        <w:t>Критические 7%" (</w:t>
      </w:r>
      <w:hyperlink r:id="rId14" w:history="1">
        <w:r>
          <w:rPr>
            <w:rStyle w:val="ab"/>
          </w:rPr>
          <w:t>http://investment-forex.ru</w:t>
        </w:r>
      </w:hyperlink>
      <w:proofErr w:type="gramEnd"/>
    </w:p>
  </w:footnote>
  <w:footnote w:id="26">
    <w:p w:rsidR="00BA3EB7" w:rsidRDefault="00BA3EB7" w:rsidP="00C2594D">
      <w:pPr>
        <w:shd w:val="clear" w:color="auto" w:fill="FFFFFF"/>
        <w:spacing w:line="240" w:lineRule="auto"/>
        <w:ind w:left="196" w:hanging="196"/>
        <w:jc w:val="left"/>
        <w:textAlignment w:val="baseline"/>
      </w:pPr>
      <w:r>
        <w:rPr>
          <w:rStyle w:val="a5"/>
        </w:rPr>
        <w:footnoteRef/>
      </w:r>
      <w:r>
        <w:t xml:space="preserve"> </w:t>
      </w:r>
      <w:r w:rsidRPr="00C66767">
        <w:rPr>
          <w:sz w:val="20"/>
          <w:szCs w:val="20"/>
        </w:rPr>
        <w:t xml:space="preserve">Королева А., Признак оптимизма, </w:t>
      </w:r>
      <w:r w:rsidRPr="00C66767">
        <w:rPr>
          <w:color w:val="2E2E2E"/>
          <w:sz w:val="20"/>
          <w:szCs w:val="20"/>
        </w:rPr>
        <w:t>«</w:t>
      </w:r>
      <w:proofErr w:type="spellStart"/>
      <w:r w:rsidRPr="00C66767">
        <w:rPr>
          <w:color w:val="2E2E2E"/>
          <w:sz w:val="20"/>
          <w:szCs w:val="20"/>
        </w:rPr>
        <w:t>Expert</w:t>
      </w:r>
      <w:proofErr w:type="spellEnd"/>
      <w:r w:rsidRPr="00C66767">
        <w:rPr>
          <w:color w:val="2E2E2E"/>
          <w:sz w:val="20"/>
          <w:szCs w:val="20"/>
        </w:rPr>
        <w:t xml:space="preserve"> </w:t>
      </w:r>
      <w:proofErr w:type="spellStart"/>
      <w:r w:rsidRPr="00C66767">
        <w:rPr>
          <w:color w:val="2E2E2E"/>
          <w:sz w:val="20"/>
          <w:szCs w:val="20"/>
        </w:rPr>
        <w:t>Online</w:t>
      </w:r>
      <w:proofErr w:type="spellEnd"/>
      <w:r w:rsidRPr="00C66767">
        <w:rPr>
          <w:color w:val="2E2E2E"/>
          <w:sz w:val="20"/>
          <w:szCs w:val="20"/>
        </w:rPr>
        <w:t>», 13 января 2012 г. (</w:t>
      </w:r>
      <w:hyperlink r:id="rId15" w:history="1">
        <w:r w:rsidRPr="00C66767">
          <w:rPr>
            <w:rStyle w:val="ab"/>
            <w:sz w:val="20"/>
            <w:szCs w:val="20"/>
          </w:rPr>
          <w:t>http://expert.ru/2012/01/13/priznak-optimizma/</w:t>
        </w:r>
      </w:hyperlink>
      <w:r w:rsidRPr="00C66767">
        <w:rPr>
          <w:sz w:val="20"/>
          <w:szCs w:val="20"/>
        </w:rPr>
        <w:t>)</w:t>
      </w:r>
    </w:p>
  </w:footnote>
  <w:footnote w:id="27">
    <w:p w:rsidR="00BA3EB7" w:rsidRDefault="00BA3EB7" w:rsidP="00C2594D">
      <w:pPr>
        <w:pStyle w:val="a3"/>
        <w:ind w:firstLine="0"/>
      </w:pPr>
      <w:r>
        <w:rPr>
          <w:rStyle w:val="a5"/>
        </w:rPr>
        <w:footnoteRef/>
      </w:r>
      <w:r>
        <w:t xml:space="preserve"> </w:t>
      </w:r>
      <w:proofErr w:type="gramStart"/>
      <w:r w:rsidRPr="00C66767">
        <w:t xml:space="preserve">Королева А., Признак оптимизма, </w:t>
      </w:r>
      <w:r w:rsidRPr="00C66767">
        <w:rPr>
          <w:color w:val="2E2E2E"/>
        </w:rPr>
        <w:t>«</w:t>
      </w:r>
      <w:proofErr w:type="spellStart"/>
      <w:r w:rsidRPr="00C66767">
        <w:rPr>
          <w:color w:val="2E2E2E"/>
        </w:rPr>
        <w:t>Expert</w:t>
      </w:r>
      <w:proofErr w:type="spellEnd"/>
      <w:r w:rsidRPr="00C66767">
        <w:rPr>
          <w:color w:val="2E2E2E"/>
        </w:rPr>
        <w:t xml:space="preserve"> </w:t>
      </w:r>
      <w:proofErr w:type="spellStart"/>
      <w:r w:rsidRPr="00C66767">
        <w:rPr>
          <w:color w:val="2E2E2E"/>
        </w:rPr>
        <w:t>Online</w:t>
      </w:r>
      <w:proofErr w:type="spellEnd"/>
      <w:r w:rsidRPr="00C66767">
        <w:rPr>
          <w:color w:val="2E2E2E"/>
        </w:rPr>
        <w:t>», 13 января 2012 г. (</w:t>
      </w:r>
      <w:hyperlink r:id="rId16" w:history="1">
        <w:r w:rsidRPr="00C66767">
          <w:rPr>
            <w:rStyle w:val="ab"/>
          </w:rPr>
          <w:t>http://expert.ru/2012/01/13/priznak-optimizma/</w:t>
        </w:r>
      </w:hyperlink>
      <w:proofErr w:type="gramEnd"/>
    </w:p>
  </w:footnote>
  <w:footnote w:id="28">
    <w:p w:rsidR="00BA3EB7" w:rsidRPr="004727D7" w:rsidRDefault="00BA3EB7" w:rsidP="00924CFF">
      <w:pPr>
        <w:pStyle w:val="a3"/>
        <w:rPr>
          <w:lang w:val="en-US"/>
        </w:rPr>
      </w:pPr>
      <w:r>
        <w:rPr>
          <w:rStyle w:val="a5"/>
        </w:rPr>
        <w:footnoteRef/>
      </w:r>
      <w:r w:rsidRPr="004727D7">
        <w:rPr>
          <w:lang w:val="en-US"/>
        </w:rPr>
        <w:t xml:space="preserve"> </w:t>
      </w:r>
      <w:r w:rsidRPr="00FB2FD5">
        <w:rPr>
          <w:lang w:val="en-US"/>
        </w:rPr>
        <w:t xml:space="preserve">H. </w:t>
      </w:r>
      <w:proofErr w:type="spellStart"/>
      <w:r w:rsidRPr="00FB2FD5">
        <w:rPr>
          <w:lang w:val="en-US"/>
        </w:rPr>
        <w:t>Dellas</w:t>
      </w:r>
      <w:proofErr w:type="spellEnd"/>
      <w:r w:rsidRPr="00FB2FD5">
        <w:rPr>
          <w:lang w:val="en-US"/>
        </w:rPr>
        <w:t xml:space="preserve">, G.S. </w:t>
      </w:r>
      <w:proofErr w:type="spellStart"/>
      <w:r w:rsidRPr="00FB2FD5">
        <w:rPr>
          <w:lang w:val="en-US"/>
        </w:rPr>
        <w:t>Tavlas</w:t>
      </w:r>
      <w:proofErr w:type="spellEnd"/>
      <w:r w:rsidRPr="00FB2FD5">
        <w:rPr>
          <w:lang w:val="en-US"/>
        </w:rPr>
        <w:t xml:space="preserve"> “An optimum</w:t>
      </w:r>
      <w:r>
        <w:rPr>
          <w:lang w:val="en-US"/>
        </w:rPr>
        <w:t>-currency-area odyssey”, Journal of International Money and Finance 28 (2009) 1117-1137</w:t>
      </w:r>
    </w:p>
  </w:footnote>
  <w:footnote w:id="29">
    <w:p w:rsidR="00BA3EB7" w:rsidRPr="00FB2FD5" w:rsidRDefault="00BA3EB7" w:rsidP="00924CFF">
      <w:pPr>
        <w:pStyle w:val="a3"/>
        <w:rPr>
          <w:lang w:val="en-US"/>
        </w:rPr>
      </w:pPr>
      <w:r>
        <w:rPr>
          <w:rStyle w:val="a5"/>
        </w:rPr>
        <w:footnoteRef/>
      </w:r>
      <w:r w:rsidRPr="00FB2FD5">
        <w:rPr>
          <w:lang w:val="en-US"/>
        </w:rPr>
        <w:t xml:space="preserve"> H. </w:t>
      </w:r>
      <w:proofErr w:type="spellStart"/>
      <w:r w:rsidRPr="00FB2FD5">
        <w:rPr>
          <w:lang w:val="en-US"/>
        </w:rPr>
        <w:t>Dellas</w:t>
      </w:r>
      <w:proofErr w:type="spellEnd"/>
      <w:r w:rsidRPr="00FB2FD5">
        <w:rPr>
          <w:lang w:val="en-US"/>
        </w:rPr>
        <w:t xml:space="preserve">, G.S. </w:t>
      </w:r>
      <w:proofErr w:type="spellStart"/>
      <w:r w:rsidRPr="00FB2FD5">
        <w:rPr>
          <w:lang w:val="en-US"/>
        </w:rPr>
        <w:t>Tavlas</w:t>
      </w:r>
      <w:proofErr w:type="spellEnd"/>
      <w:r w:rsidRPr="00FB2FD5">
        <w:rPr>
          <w:lang w:val="en-US"/>
        </w:rPr>
        <w:t xml:space="preserve"> “An optimum</w:t>
      </w:r>
      <w:r>
        <w:rPr>
          <w:lang w:val="en-US"/>
        </w:rPr>
        <w:t>-currency-area odyssey”, Journal of International Money and Finance 28 (2009) 1117-1137</w:t>
      </w:r>
    </w:p>
  </w:footnote>
  <w:footnote w:id="30">
    <w:p w:rsidR="00BA3EB7" w:rsidRPr="00A84341" w:rsidRDefault="00BA3EB7" w:rsidP="00924CFF">
      <w:pPr>
        <w:pStyle w:val="a3"/>
        <w:ind w:firstLine="0"/>
      </w:pPr>
      <w:r>
        <w:rPr>
          <w:rStyle w:val="a5"/>
        </w:rPr>
        <w:footnoteRef/>
      </w:r>
      <w:r w:rsidRPr="00C02D77">
        <w:rPr>
          <w:lang w:val="en-US"/>
        </w:rPr>
        <w:t xml:space="preserve"> </w:t>
      </w:r>
      <w:proofErr w:type="gramStart"/>
      <w:r w:rsidRPr="00A84341">
        <w:rPr>
          <w:lang w:val="en-US"/>
        </w:rPr>
        <w:t xml:space="preserve">Workers' remittances and compensation of employees, received (% of GDP) – </w:t>
      </w:r>
      <w:r w:rsidRPr="00A84341">
        <w:t>показатель</w:t>
      </w:r>
      <w:r w:rsidRPr="00A84341">
        <w:rPr>
          <w:lang w:val="en-US"/>
        </w:rPr>
        <w:t xml:space="preserve"> </w:t>
      </w:r>
      <w:r w:rsidRPr="00A84341">
        <w:t>Всемирного</w:t>
      </w:r>
      <w:r w:rsidRPr="00A84341">
        <w:rPr>
          <w:lang w:val="en-US"/>
        </w:rPr>
        <w:t xml:space="preserve"> </w:t>
      </w:r>
      <w:r w:rsidRPr="00A84341">
        <w:t>Банка</w:t>
      </w:r>
      <w:r w:rsidRPr="00A84341">
        <w:rPr>
          <w:lang w:val="en-US"/>
        </w:rPr>
        <w:t xml:space="preserve">. </w:t>
      </w:r>
      <w:r w:rsidRPr="00A84341">
        <w:t>Учитывает текущие переводы и доход работников-нерезидентов.</w:t>
      </w:r>
      <w:proofErr w:type="gramEnd"/>
      <w:r w:rsidRPr="00A84341">
        <w:t xml:space="preserve"> Складывается из трех показателей: переводов иностранных работников, находящихся в стране более года (</w:t>
      </w:r>
      <w:r w:rsidRPr="00A84341">
        <w:rPr>
          <w:lang w:val="en-US"/>
        </w:rPr>
        <w:t>remittances</w:t>
      </w:r>
      <w:r w:rsidRPr="00A84341">
        <w:t xml:space="preserve">), </w:t>
      </w:r>
      <w:proofErr w:type="spellStart"/>
      <w:r w:rsidRPr="00A84341">
        <w:t>трансферов</w:t>
      </w:r>
      <w:proofErr w:type="spellEnd"/>
      <w:r w:rsidRPr="00A84341">
        <w:t xml:space="preserve"> (</w:t>
      </w:r>
      <w:r w:rsidRPr="00A84341">
        <w:rPr>
          <w:lang w:val="en-US"/>
        </w:rPr>
        <w:t>migrant</w:t>
      </w:r>
      <w:r w:rsidRPr="00A84341">
        <w:t>’</w:t>
      </w:r>
      <w:r w:rsidRPr="00A84341">
        <w:rPr>
          <w:lang w:val="en-US"/>
        </w:rPr>
        <w:t>s</w:t>
      </w:r>
      <w:r w:rsidRPr="00A84341">
        <w:t xml:space="preserve"> </w:t>
      </w:r>
      <w:r w:rsidRPr="00A84341">
        <w:rPr>
          <w:lang w:val="en-US"/>
        </w:rPr>
        <w:t>transfers</w:t>
      </w:r>
      <w:r w:rsidRPr="00A84341">
        <w:t>) и доходов (</w:t>
      </w:r>
      <w:r w:rsidRPr="00A84341">
        <w:rPr>
          <w:lang w:val="en-US"/>
        </w:rPr>
        <w:t>compensation</w:t>
      </w:r>
      <w:r w:rsidRPr="00A84341">
        <w:t>) мигрантов, находящихся в стране менее года (</w:t>
      </w:r>
      <w:hyperlink r:id="rId17" w:history="1">
        <w:r w:rsidRPr="00A84341">
          <w:rPr>
            <w:rStyle w:val="ab"/>
          </w:rPr>
          <w:t>http://www.worldbank.org</w:t>
        </w:r>
      </w:hyperlink>
      <w:r w:rsidRPr="00A84341">
        <w:t>)</w:t>
      </w:r>
    </w:p>
  </w:footnote>
  <w:footnote w:id="31">
    <w:p w:rsidR="00BA3EB7" w:rsidRDefault="00BA3EB7" w:rsidP="00924CFF">
      <w:pPr>
        <w:pStyle w:val="a3"/>
        <w:ind w:firstLine="0"/>
      </w:pPr>
      <w:r>
        <w:rPr>
          <w:rStyle w:val="a5"/>
        </w:rPr>
        <w:footnoteRef/>
      </w:r>
      <w:r>
        <w:t xml:space="preserve"> </w:t>
      </w:r>
      <w:hyperlink r:id="rId18" w:history="1">
        <w:r w:rsidRPr="00A84341">
          <w:rPr>
            <w:rStyle w:val="ab"/>
          </w:rPr>
          <w:t>http://www.worldbank.org</w:t>
        </w:r>
      </w:hyperlink>
    </w:p>
  </w:footnote>
  <w:footnote w:id="32">
    <w:p w:rsidR="00BA3EB7" w:rsidRPr="00217FED" w:rsidRDefault="00BA3EB7" w:rsidP="00924CFF">
      <w:pPr>
        <w:pStyle w:val="a3"/>
        <w:ind w:firstLine="0"/>
      </w:pPr>
      <w:r>
        <w:rPr>
          <w:rStyle w:val="a5"/>
        </w:rPr>
        <w:footnoteRef/>
      </w:r>
      <w:r>
        <w:t xml:space="preserve"> </w:t>
      </w:r>
      <w:proofErr w:type="spellStart"/>
      <w:r>
        <w:t>Intaindustry</w:t>
      </w:r>
      <w:proofErr w:type="spellEnd"/>
      <w:r>
        <w:t xml:space="preserve"> </w:t>
      </w:r>
      <w:proofErr w:type="spellStart"/>
      <w:r>
        <w:t>trade</w:t>
      </w:r>
      <w:proofErr w:type="spellEnd"/>
      <w:r>
        <w:t xml:space="preserve"> </w:t>
      </w:r>
      <w:proofErr w:type="spellStart"/>
      <w:r>
        <w:t>index</w:t>
      </w:r>
      <w:proofErr w:type="spellEnd"/>
      <w:r>
        <w:t>, введен в 1966 г. Р</w:t>
      </w:r>
      <w:r w:rsidRPr="00217FED">
        <w:t xml:space="preserve">ассчитывается </w:t>
      </w:r>
      <w:r>
        <w:t xml:space="preserve">обычно </w:t>
      </w:r>
      <w:r w:rsidRPr="00217FED">
        <w:t>для товаров, принадлежащих к товарной группе машин и оборудования. Д</w:t>
      </w:r>
      <w:r>
        <w:t xml:space="preserve">ругое название </w:t>
      </w:r>
      <w:r w:rsidRPr="00217FED">
        <w:t>- индекс</w:t>
      </w:r>
      <w:proofErr w:type="gramStart"/>
      <w:r w:rsidRPr="00217FED">
        <w:t xml:space="preserve"> Г</w:t>
      </w:r>
      <w:proofErr w:type="gramEnd"/>
      <w:r w:rsidRPr="00217FED">
        <w:t>рубела – Ллойда</w:t>
      </w:r>
      <w:r>
        <w:t>. Если индекс равен 0, то внутриотраслевой торговли нет (то есть относительные доли экспорта или импорта в таких отраслях существенно выше), а если равен 1, то вся торговля сосредоточена внутри отрасли.</w:t>
      </w:r>
    </w:p>
  </w:footnote>
  <w:footnote w:id="33">
    <w:p w:rsidR="00BA3EB7" w:rsidRPr="00942F07" w:rsidRDefault="00BA3EB7" w:rsidP="00D2766C">
      <w:pPr>
        <w:pStyle w:val="a6"/>
        <w:tabs>
          <w:tab w:val="left" w:pos="993"/>
        </w:tabs>
        <w:ind w:left="0" w:firstLine="0"/>
        <w:rPr>
          <w:sz w:val="28"/>
          <w:lang w:val="en-US"/>
        </w:rPr>
      </w:pPr>
      <w:r>
        <w:rPr>
          <w:rStyle w:val="a5"/>
        </w:rPr>
        <w:footnoteRef/>
      </w:r>
      <w:r w:rsidRPr="00942F07">
        <w:rPr>
          <w:lang w:val="en-US"/>
        </w:rPr>
        <w:t xml:space="preserve"> </w:t>
      </w:r>
      <w:r w:rsidRPr="007243FD">
        <w:rPr>
          <w:sz w:val="20"/>
          <w:szCs w:val="20"/>
          <w:lang w:val="en-US"/>
        </w:rPr>
        <w:t xml:space="preserve">T. </w:t>
      </w:r>
      <w:proofErr w:type="spellStart"/>
      <w:r w:rsidRPr="007243FD">
        <w:rPr>
          <w:sz w:val="20"/>
          <w:szCs w:val="20"/>
          <w:lang w:val="en-US"/>
        </w:rPr>
        <w:t>Bayoumi</w:t>
      </w:r>
      <w:proofErr w:type="spellEnd"/>
      <w:r w:rsidRPr="007243FD">
        <w:rPr>
          <w:sz w:val="20"/>
          <w:szCs w:val="20"/>
          <w:lang w:val="en-US"/>
        </w:rPr>
        <w:t xml:space="preserve">, B. </w:t>
      </w:r>
      <w:proofErr w:type="spellStart"/>
      <w:r w:rsidRPr="007243FD">
        <w:rPr>
          <w:sz w:val="20"/>
          <w:szCs w:val="20"/>
          <w:lang w:val="en-US"/>
        </w:rPr>
        <w:t>Eichengrenn</w:t>
      </w:r>
      <w:proofErr w:type="spellEnd"/>
      <w:r w:rsidRPr="007243FD">
        <w:rPr>
          <w:sz w:val="20"/>
          <w:szCs w:val="20"/>
          <w:lang w:val="en-US"/>
        </w:rPr>
        <w:t xml:space="preserve">, </w:t>
      </w:r>
      <w:proofErr w:type="gramStart"/>
      <w:r w:rsidRPr="007243FD">
        <w:rPr>
          <w:sz w:val="20"/>
          <w:szCs w:val="20"/>
          <w:lang w:val="en-US"/>
        </w:rPr>
        <w:t>One money</w:t>
      </w:r>
      <w:proofErr w:type="gramEnd"/>
      <w:r w:rsidRPr="007243FD">
        <w:rPr>
          <w:sz w:val="20"/>
          <w:szCs w:val="20"/>
          <w:lang w:val="en-US"/>
        </w:rPr>
        <w:t xml:space="preserve"> or many? Analyzing the prospects for monetary unification in various parts of the world, Princeton studies in international finance,  №76, September 1994, p.1-2</w:t>
      </w:r>
    </w:p>
    <w:p w:rsidR="00BA3EB7" w:rsidRPr="00942F07" w:rsidRDefault="00BA3EB7" w:rsidP="00D2766C">
      <w:pPr>
        <w:pStyle w:val="a3"/>
        <w:rPr>
          <w:lang w:val="en-US"/>
        </w:rPr>
      </w:pPr>
    </w:p>
  </w:footnote>
  <w:footnote w:id="34">
    <w:p w:rsidR="00BA3EB7" w:rsidRPr="004B5468" w:rsidRDefault="00BA3EB7" w:rsidP="003B5F2A">
      <w:pPr>
        <w:pStyle w:val="a6"/>
        <w:tabs>
          <w:tab w:val="left" w:pos="993"/>
        </w:tabs>
        <w:ind w:left="0" w:firstLine="0"/>
        <w:rPr>
          <w:sz w:val="20"/>
          <w:szCs w:val="20"/>
        </w:rPr>
      </w:pPr>
      <w:r>
        <w:rPr>
          <w:rStyle w:val="a5"/>
        </w:rPr>
        <w:footnoteRef/>
      </w:r>
      <w:r w:rsidRPr="004B5468">
        <w:t xml:space="preserve"> </w:t>
      </w:r>
      <w:r w:rsidRPr="004B5468">
        <w:rPr>
          <w:sz w:val="20"/>
          <w:szCs w:val="20"/>
        </w:rPr>
        <w:t>Сайт Всемирного Банка (</w:t>
      </w:r>
      <w:r w:rsidRPr="004B5468">
        <w:rPr>
          <w:sz w:val="20"/>
          <w:szCs w:val="20"/>
          <w:lang w:val="en-US"/>
        </w:rPr>
        <w:t>World</w:t>
      </w:r>
      <w:r w:rsidRPr="004B5468">
        <w:rPr>
          <w:sz w:val="20"/>
          <w:szCs w:val="20"/>
        </w:rPr>
        <w:t xml:space="preserve"> </w:t>
      </w:r>
      <w:r w:rsidRPr="004B5468">
        <w:rPr>
          <w:sz w:val="20"/>
          <w:szCs w:val="20"/>
          <w:lang w:val="en-US"/>
        </w:rPr>
        <w:t>Bank</w:t>
      </w:r>
      <w:r w:rsidRPr="004B5468">
        <w:rPr>
          <w:sz w:val="20"/>
          <w:szCs w:val="20"/>
        </w:rPr>
        <w:t xml:space="preserve">, </w:t>
      </w:r>
      <w:r w:rsidRPr="004B5468">
        <w:rPr>
          <w:sz w:val="20"/>
          <w:szCs w:val="20"/>
          <w:lang w:val="en-US"/>
        </w:rPr>
        <w:t>http</w:t>
      </w:r>
      <w:r w:rsidRPr="004B5468">
        <w:rPr>
          <w:sz w:val="20"/>
          <w:szCs w:val="20"/>
        </w:rPr>
        <w:t>://</w:t>
      </w:r>
      <w:r w:rsidRPr="004B5468">
        <w:rPr>
          <w:sz w:val="20"/>
          <w:szCs w:val="20"/>
          <w:lang w:val="en-US"/>
        </w:rPr>
        <w:t>data</w:t>
      </w:r>
      <w:r w:rsidRPr="004B5468">
        <w:rPr>
          <w:sz w:val="20"/>
          <w:szCs w:val="20"/>
        </w:rPr>
        <w:t>.</w:t>
      </w:r>
      <w:proofErr w:type="spellStart"/>
      <w:r w:rsidRPr="004B5468">
        <w:rPr>
          <w:sz w:val="20"/>
          <w:szCs w:val="20"/>
          <w:lang w:val="en-US"/>
        </w:rPr>
        <w:t>worldbank</w:t>
      </w:r>
      <w:proofErr w:type="spellEnd"/>
      <w:r w:rsidRPr="004B5468">
        <w:rPr>
          <w:sz w:val="20"/>
          <w:szCs w:val="20"/>
        </w:rPr>
        <w:t>.</w:t>
      </w:r>
      <w:r w:rsidRPr="004B5468">
        <w:rPr>
          <w:sz w:val="20"/>
          <w:szCs w:val="20"/>
          <w:lang w:val="en-US"/>
        </w:rPr>
        <w:t>org</w:t>
      </w:r>
      <w:r w:rsidRPr="004B5468">
        <w:rPr>
          <w:sz w:val="20"/>
          <w:szCs w:val="20"/>
        </w:rPr>
        <w:t>/</w:t>
      </w:r>
      <w:r w:rsidRPr="004B5468">
        <w:rPr>
          <w:sz w:val="20"/>
          <w:szCs w:val="20"/>
          <w:lang w:val="en-US"/>
        </w:rPr>
        <w:t>indicator</w:t>
      </w:r>
      <w:r w:rsidRPr="004B5468">
        <w:rPr>
          <w:sz w:val="20"/>
          <w:szCs w:val="20"/>
        </w:rPr>
        <w:t>)</w:t>
      </w:r>
    </w:p>
    <w:p w:rsidR="00BA3EB7" w:rsidRPr="004B5468" w:rsidRDefault="00BA3EB7" w:rsidP="003B5F2A">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08093"/>
      <w:docPartObj>
        <w:docPartGallery w:val="Page Numbers (Top of Page)"/>
        <w:docPartUnique/>
      </w:docPartObj>
    </w:sdtPr>
    <w:sdtContent>
      <w:p w:rsidR="00BA3EB7" w:rsidRDefault="0093575B">
        <w:pPr>
          <w:pStyle w:val="ae"/>
          <w:jc w:val="center"/>
        </w:pPr>
        <w:fldSimple w:instr=" PAGE   \* MERGEFORMAT ">
          <w:r w:rsidR="003B47A0">
            <w:rPr>
              <w:noProof/>
            </w:rPr>
            <w:t>41</w:t>
          </w:r>
        </w:fldSimple>
      </w:p>
    </w:sdtContent>
  </w:sdt>
  <w:p w:rsidR="00BA3EB7" w:rsidRDefault="00BA3EB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7027"/>
    <w:multiLevelType w:val="hybridMultilevel"/>
    <w:tmpl w:val="A6D0F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F73AD4"/>
    <w:multiLevelType w:val="hybridMultilevel"/>
    <w:tmpl w:val="174ABA4A"/>
    <w:lvl w:ilvl="0" w:tplc="7776765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6B71929"/>
    <w:multiLevelType w:val="multilevel"/>
    <w:tmpl w:val="EE7CA646"/>
    <w:lvl w:ilvl="0">
      <w:start w:val="2"/>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36534D9D"/>
    <w:multiLevelType w:val="multilevel"/>
    <w:tmpl w:val="9EC43F0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0C15CF5"/>
    <w:multiLevelType w:val="hybridMultilevel"/>
    <w:tmpl w:val="AB2C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4433B"/>
    <w:multiLevelType w:val="hybridMultilevel"/>
    <w:tmpl w:val="31329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A00F1"/>
    <w:multiLevelType w:val="multilevel"/>
    <w:tmpl w:val="8800CE2C"/>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DF45B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AC3A2C"/>
    <w:multiLevelType w:val="multilevel"/>
    <w:tmpl w:val="28FE26EC"/>
    <w:lvl w:ilvl="0">
      <w:start w:val="2"/>
      <w:numFmt w:val="decimal"/>
      <w:lvlText w:val="%1"/>
      <w:lvlJc w:val="left"/>
      <w:pPr>
        <w:ind w:left="375" w:hanging="375"/>
      </w:pPr>
      <w:rPr>
        <w:rFonts w:hint="default"/>
        <w:sz w:val="28"/>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9">
    <w:nsid w:val="5AC330B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3946505"/>
    <w:multiLevelType w:val="hybridMultilevel"/>
    <w:tmpl w:val="47420E66"/>
    <w:lvl w:ilvl="0" w:tplc="DE0C333A">
      <w:start w:val="1"/>
      <w:numFmt w:val="decimal"/>
      <w:lvlText w:val="%1."/>
      <w:lvlJc w:val="left"/>
      <w:pPr>
        <w:tabs>
          <w:tab w:val="num" w:pos="1429"/>
        </w:tabs>
        <w:ind w:left="1429" w:hanging="360"/>
      </w:pPr>
      <w:rPr>
        <w:rFonts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43C129B"/>
    <w:multiLevelType w:val="hybridMultilevel"/>
    <w:tmpl w:val="CBC018BE"/>
    <w:lvl w:ilvl="0" w:tplc="7776765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6D372AC9"/>
    <w:multiLevelType w:val="hybridMultilevel"/>
    <w:tmpl w:val="8B8AD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21AF6"/>
    <w:multiLevelType w:val="hybridMultilevel"/>
    <w:tmpl w:val="176E4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D1538F"/>
    <w:multiLevelType w:val="hybridMultilevel"/>
    <w:tmpl w:val="DD7EE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8CB46B8"/>
    <w:multiLevelType w:val="multilevel"/>
    <w:tmpl w:val="19461B98"/>
    <w:lvl w:ilvl="0">
      <w:start w:val="1"/>
      <w:numFmt w:val="decimal"/>
      <w:lvlText w:val="%1"/>
      <w:lvlJc w:val="left"/>
      <w:pPr>
        <w:ind w:left="375" w:hanging="375"/>
      </w:pPr>
      <w:rPr>
        <w:rFonts w:hint="default"/>
        <w:sz w:val="28"/>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6">
    <w:nsid w:val="797E21D9"/>
    <w:multiLevelType w:val="hybridMultilevel"/>
    <w:tmpl w:val="44EECA48"/>
    <w:lvl w:ilvl="0" w:tplc="526A162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A65591C"/>
    <w:multiLevelType w:val="hybridMultilevel"/>
    <w:tmpl w:val="B3B0D83E"/>
    <w:lvl w:ilvl="0" w:tplc="5C6E5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AD80140"/>
    <w:multiLevelType w:val="hybridMultilevel"/>
    <w:tmpl w:val="4782C932"/>
    <w:lvl w:ilvl="0" w:tplc="AEB85C4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B4E32B3"/>
    <w:multiLevelType w:val="multilevel"/>
    <w:tmpl w:val="595C96BA"/>
    <w:lvl w:ilvl="0">
      <w:start w:val="1"/>
      <w:numFmt w:val="decimal"/>
      <w:lvlText w:val="%1"/>
      <w:lvlJc w:val="left"/>
      <w:pPr>
        <w:ind w:left="375" w:hanging="375"/>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num w:numId="1">
    <w:abstractNumId w:val="0"/>
  </w:num>
  <w:num w:numId="2">
    <w:abstractNumId w:val="11"/>
  </w:num>
  <w:num w:numId="3">
    <w:abstractNumId w:val="1"/>
  </w:num>
  <w:num w:numId="4">
    <w:abstractNumId w:val="14"/>
  </w:num>
  <w:num w:numId="5">
    <w:abstractNumId w:val="10"/>
  </w:num>
  <w:num w:numId="6">
    <w:abstractNumId w:val="16"/>
  </w:num>
  <w:num w:numId="7">
    <w:abstractNumId w:val="18"/>
  </w:num>
  <w:num w:numId="8">
    <w:abstractNumId w:val="17"/>
  </w:num>
  <w:num w:numId="9">
    <w:abstractNumId w:val="5"/>
  </w:num>
  <w:num w:numId="10">
    <w:abstractNumId w:val="12"/>
  </w:num>
  <w:num w:numId="11">
    <w:abstractNumId w:val="3"/>
  </w:num>
  <w:num w:numId="12">
    <w:abstractNumId w:val="9"/>
  </w:num>
  <w:num w:numId="13">
    <w:abstractNumId w:val="7"/>
  </w:num>
  <w:num w:numId="14">
    <w:abstractNumId w:val="19"/>
  </w:num>
  <w:num w:numId="15">
    <w:abstractNumId w:val="15"/>
  </w:num>
  <w:num w:numId="16">
    <w:abstractNumId w:val="2"/>
  </w:num>
  <w:num w:numId="17">
    <w:abstractNumId w:val="8"/>
  </w:num>
  <w:num w:numId="18">
    <w:abstractNumId w:val="6"/>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3ED8"/>
    <w:rsid w:val="00000232"/>
    <w:rsid w:val="00002221"/>
    <w:rsid w:val="00007682"/>
    <w:rsid w:val="00010F18"/>
    <w:rsid w:val="0002100E"/>
    <w:rsid w:val="00042829"/>
    <w:rsid w:val="00045897"/>
    <w:rsid w:val="000541C8"/>
    <w:rsid w:val="00060247"/>
    <w:rsid w:val="00065808"/>
    <w:rsid w:val="00070C75"/>
    <w:rsid w:val="00075F1E"/>
    <w:rsid w:val="0008328A"/>
    <w:rsid w:val="000837D8"/>
    <w:rsid w:val="00095384"/>
    <w:rsid w:val="000B396B"/>
    <w:rsid w:val="000C6739"/>
    <w:rsid w:val="000D3C42"/>
    <w:rsid w:val="000D49A6"/>
    <w:rsid w:val="000E0CB9"/>
    <w:rsid w:val="000E13F5"/>
    <w:rsid w:val="000E3555"/>
    <w:rsid w:val="001008B9"/>
    <w:rsid w:val="00100BF8"/>
    <w:rsid w:val="00100F67"/>
    <w:rsid w:val="00102304"/>
    <w:rsid w:val="00104941"/>
    <w:rsid w:val="00112806"/>
    <w:rsid w:val="0012605D"/>
    <w:rsid w:val="00132815"/>
    <w:rsid w:val="00132AC5"/>
    <w:rsid w:val="00134CD0"/>
    <w:rsid w:val="00140545"/>
    <w:rsid w:val="00140FD0"/>
    <w:rsid w:val="00143B1D"/>
    <w:rsid w:val="00150D27"/>
    <w:rsid w:val="001651E3"/>
    <w:rsid w:val="001749EE"/>
    <w:rsid w:val="00176A3E"/>
    <w:rsid w:val="00177467"/>
    <w:rsid w:val="0019009E"/>
    <w:rsid w:val="00197E45"/>
    <w:rsid w:val="001A44AA"/>
    <w:rsid w:val="001A6597"/>
    <w:rsid w:val="001B41E7"/>
    <w:rsid w:val="001B4D55"/>
    <w:rsid w:val="001C1815"/>
    <w:rsid w:val="001C2859"/>
    <w:rsid w:val="001C3AF0"/>
    <w:rsid w:val="001D3DA0"/>
    <w:rsid w:val="001D673A"/>
    <w:rsid w:val="001E7F4F"/>
    <w:rsid w:val="001F13A8"/>
    <w:rsid w:val="001F6E53"/>
    <w:rsid w:val="001F7BAD"/>
    <w:rsid w:val="00206935"/>
    <w:rsid w:val="00210210"/>
    <w:rsid w:val="00214F75"/>
    <w:rsid w:val="002221EB"/>
    <w:rsid w:val="0022778F"/>
    <w:rsid w:val="00234A03"/>
    <w:rsid w:val="00243D83"/>
    <w:rsid w:val="0024708D"/>
    <w:rsid w:val="002517CA"/>
    <w:rsid w:val="00253F5D"/>
    <w:rsid w:val="002562B5"/>
    <w:rsid w:val="00263C27"/>
    <w:rsid w:val="00265E18"/>
    <w:rsid w:val="00266241"/>
    <w:rsid w:val="0028306F"/>
    <w:rsid w:val="002866DE"/>
    <w:rsid w:val="00287FE4"/>
    <w:rsid w:val="002932B9"/>
    <w:rsid w:val="00293FA8"/>
    <w:rsid w:val="002A20DC"/>
    <w:rsid w:val="002A651A"/>
    <w:rsid w:val="002B03EE"/>
    <w:rsid w:val="002B71B0"/>
    <w:rsid w:val="002C1A4E"/>
    <w:rsid w:val="002D6C0B"/>
    <w:rsid w:val="002E1AA6"/>
    <w:rsid w:val="002E234F"/>
    <w:rsid w:val="002E48E8"/>
    <w:rsid w:val="002E67E5"/>
    <w:rsid w:val="002E7E38"/>
    <w:rsid w:val="002F2582"/>
    <w:rsid w:val="002F2698"/>
    <w:rsid w:val="00302DB4"/>
    <w:rsid w:val="00317CE1"/>
    <w:rsid w:val="003276B4"/>
    <w:rsid w:val="00331F64"/>
    <w:rsid w:val="00333D9D"/>
    <w:rsid w:val="00344BCB"/>
    <w:rsid w:val="00345A93"/>
    <w:rsid w:val="00351D0F"/>
    <w:rsid w:val="00352173"/>
    <w:rsid w:val="00361DA3"/>
    <w:rsid w:val="00362FE5"/>
    <w:rsid w:val="00366FED"/>
    <w:rsid w:val="003722CA"/>
    <w:rsid w:val="00373C52"/>
    <w:rsid w:val="00374835"/>
    <w:rsid w:val="00377A13"/>
    <w:rsid w:val="003846DD"/>
    <w:rsid w:val="003903F8"/>
    <w:rsid w:val="00392093"/>
    <w:rsid w:val="00393500"/>
    <w:rsid w:val="00396AE4"/>
    <w:rsid w:val="0039762A"/>
    <w:rsid w:val="003A36D2"/>
    <w:rsid w:val="003A3DD4"/>
    <w:rsid w:val="003A6B00"/>
    <w:rsid w:val="003B0AC1"/>
    <w:rsid w:val="003B136A"/>
    <w:rsid w:val="003B2722"/>
    <w:rsid w:val="003B47A0"/>
    <w:rsid w:val="003B5F2A"/>
    <w:rsid w:val="003C2D75"/>
    <w:rsid w:val="003C7BB3"/>
    <w:rsid w:val="003D3344"/>
    <w:rsid w:val="003E32B6"/>
    <w:rsid w:val="003F06D3"/>
    <w:rsid w:val="004004A7"/>
    <w:rsid w:val="00400881"/>
    <w:rsid w:val="0040584C"/>
    <w:rsid w:val="0040676A"/>
    <w:rsid w:val="0041157F"/>
    <w:rsid w:val="0041383A"/>
    <w:rsid w:val="004166E1"/>
    <w:rsid w:val="004170E2"/>
    <w:rsid w:val="00432A01"/>
    <w:rsid w:val="00432EEB"/>
    <w:rsid w:val="00452DD7"/>
    <w:rsid w:val="00453957"/>
    <w:rsid w:val="0045603D"/>
    <w:rsid w:val="00460536"/>
    <w:rsid w:val="00467A7A"/>
    <w:rsid w:val="004719C8"/>
    <w:rsid w:val="00472702"/>
    <w:rsid w:val="00475856"/>
    <w:rsid w:val="00475E8B"/>
    <w:rsid w:val="004855D2"/>
    <w:rsid w:val="004937BC"/>
    <w:rsid w:val="00493C5B"/>
    <w:rsid w:val="004A28AA"/>
    <w:rsid w:val="004A4A28"/>
    <w:rsid w:val="004B088B"/>
    <w:rsid w:val="004B1817"/>
    <w:rsid w:val="004B19A1"/>
    <w:rsid w:val="004B2531"/>
    <w:rsid w:val="004B285A"/>
    <w:rsid w:val="004B5118"/>
    <w:rsid w:val="004D15AA"/>
    <w:rsid w:val="004D2F17"/>
    <w:rsid w:val="004E37EF"/>
    <w:rsid w:val="004E3D3B"/>
    <w:rsid w:val="004F0D4D"/>
    <w:rsid w:val="00501760"/>
    <w:rsid w:val="005026FB"/>
    <w:rsid w:val="00506183"/>
    <w:rsid w:val="00506CA4"/>
    <w:rsid w:val="00507920"/>
    <w:rsid w:val="00513EFA"/>
    <w:rsid w:val="0051578C"/>
    <w:rsid w:val="00526EEC"/>
    <w:rsid w:val="00530013"/>
    <w:rsid w:val="00530660"/>
    <w:rsid w:val="00533727"/>
    <w:rsid w:val="00542918"/>
    <w:rsid w:val="00550106"/>
    <w:rsid w:val="00551653"/>
    <w:rsid w:val="0056088F"/>
    <w:rsid w:val="00561A50"/>
    <w:rsid w:val="00563475"/>
    <w:rsid w:val="005647E9"/>
    <w:rsid w:val="005655F0"/>
    <w:rsid w:val="00565C6F"/>
    <w:rsid w:val="00572C24"/>
    <w:rsid w:val="00576605"/>
    <w:rsid w:val="00583943"/>
    <w:rsid w:val="00586A49"/>
    <w:rsid w:val="005902D1"/>
    <w:rsid w:val="005942EF"/>
    <w:rsid w:val="00595441"/>
    <w:rsid w:val="00597AEA"/>
    <w:rsid w:val="005A72E4"/>
    <w:rsid w:val="005B2DC8"/>
    <w:rsid w:val="005C3C86"/>
    <w:rsid w:val="005C61F8"/>
    <w:rsid w:val="005D0D63"/>
    <w:rsid w:val="005F20AB"/>
    <w:rsid w:val="005F4393"/>
    <w:rsid w:val="005F736B"/>
    <w:rsid w:val="00607706"/>
    <w:rsid w:val="00613FC2"/>
    <w:rsid w:val="00623ED4"/>
    <w:rsid w:val="00627CA2"/>
    <w:rsid w:val="006303DB"/>
    <w:rsid w:val="00633C9C"/>
    <w:rsid w:val="00636A0A"/>
    <w:rsid w:val="0065301E"/>
    <w:rsid w:val="00655A13"/>
    <w:rsid w:val="00657E4A"/>
    <w:rsid w:val="006611C6"/>
    <w:rsid w:val="0066443F"/>
    <w:rsid w:val="00667E8B"/>
    <w:rsid w:val="00680339"/>
    <w:rsid w:val="006A19B0"/>
    <w:rsid w:val="006A6708"/>
    <w:rsid w:val="006B1938"/>
    <w:rsid w:val="006C28AB"/>
    <w:rsid w:val="006C7E85"/>
    <w:rsid w:val="006D2795"/>
    <w:rsid w:val="006D6B9E"/>
    <w:rsid w:val="006E7641"/>
    <w:rsid w:val="006F3074"/>
    <w:rsid w:val="0070016F"/>
    <w:rsid w:val="007048A4"/>
    <w:rsid w:val="007070B3"/>
    <w:rsid w:val="00713DA9"/>
    <w:rsid w:val="00713EEF"/>
    <w:rsid w:val="007243FD"/>
    <w:rsid w:val="00735328"/>
    <w:rsid w:val="007407C7"/>
    <w:rsid w:val="00743C01"/>
    <w:rsid w:val="0076000B"/>
    <w:rsid w:val="00764620"/>
    <w:rsid w:val="00772EED"/>
    <w:rsid w:val="007755DD"/>
    <w:rsid w:val="007A2A3C"/>
    <w:rsid w:val="007B467F"/>
    <w:rsid w:val="007B4D49"/>
    <w:rsid w:val="007C0F79"/>
    <w:rsid w:val="007C165A"/>
    <w:rsid w:val="007C3153"/>
    <w:rsid w:val="007C488A"/>
    <w:rsid w:val="007E12B1"/>
    <w:rsid w:val="00800AE1"/>
    <w:rsid w:val="008076A6"/>
    <w:rsid w:val="0081365F"/>
    <w:rsid w:val="00821090"/>
    <w:rsid w:val="00825113"/>
    <w:rsid w:val="0083408F"/>
    <w:rsid w:val="00834AA9"/>
    <w:rsid w:val="008429FC"/>
    <w:rsid w:val="00845133"/>
    <w:rsid w:val="00850A78"/>
    <w:rsid w:val="00865587"/>
    <w:rsid w:val="00865C50"/>
    <w:rsid w:val="008872ED"/>
    <w:rsid w:val="00890C74"/>
    <w:rsid w:val="008969C1"/>
    <w:rsid w:val="008B06FF"/>
    <w:rsid w:val="008B2ECE"/>
    <w:rsid w:val="008B4095"/>
    <w:rsid w:val="008C22C0"/>
    <w:rsid w:val="008D66B4"/>
    <w:rsid w:val="008D72C1"/>
    <w:rsid w:val="008E69B3"/>
    <w:rsid w:val="008E6E5A"/>
    <w:rsid w:val="008E77E1"/>
    <w:rsid w:val="009018F8"/>
    <w:rsid w:val="00914BE0"/>
    <w:rsid w:val="00916E84"/>
    <w:rsid w:val="009209E9"/>
    <w:rsid w:val="00921036"/>
    <w:rsid w:val="00924CFF"/>
    <w:rsid w:val="00925D33"/>
    <w:rsid w:val="0093561C"/>
    <w:rsid w:val="0093575B"/>
    <w:rsid w:val="00936D96"/>
    <w:rsid w:val="009372CE"/>
    <w:rsid w:val="0095222A"/>
    <w:rsid w:val="00953AD5"/>
    <w:rsid w:val="00956A3A"/>
    <w:rsid w:val="00973442"/>
    <w:rsid w:val="00985488"/>
    <w:rsid w:val="00987FCD"/>
    <w:rsid w:val="00992E32"/>
    <w:rsid w:val="00993720"/>
    <w:rsid w:val="009A25F8"/>
    <w:rsid w:val="009A2DC8"/>
    <w:rsid w:val="009B3F77"/>
    <w:rsid w:val="009B40E7"/>
    <w:rsid w:val="009B51A0"/>
    <w:rsid w:val="009B6481"/>
    <w:rsid w:val="009C1871"/>
    <w:rsid w:val="009C4BB3"/>
    <w:rsid w:val="009C56DA"/>
    <w:rsid w:val="009C753E"/>
    <w:rsid w:val="009D224E"/>
    <w:rsid w:val="009D5496"/>
    <w:rsid w:val="009E1862"/>
    <w:rsid w:val="009E61D4"/>
    <w:rsid w:val="009E6FC5"/>
    <w:rsid w:val="009F4638"/>
    <w:rsid w:val="00A01870"/>
    <w:rsid w:val="00A060B4"/>
    <w:rsid w:val="00A12904"/>
    <w:rsid w:val="00A32F9D"/>
    <w:rsid w:val="00A401E2"/>
    <w:rsid w:val="00A50F15"/>
    <w:rsid w:val="00A53FA8"/>
    <w:rsid w:val="00A622F2"/>
    <w:rsid w:val="00A62670"/>
    <w:rsid w:val="00A67D9A"/>
    <w:rsid w:val="00A72C85"/>
    <w:rsid w:val="00A773E5"/>
    <w:rsid w:val="00A7755B"/>
    <w:rsid w:val="00A77577"/>
    <w:rsid w:val="00A82754"/>
    <w:rsid w:val="00A931DE"/>
    <w:rsid w:val="00AA29AF"/>
    <w:rsid w:val="00AC029A"/>
    <w:rsid w:val="00AC305E"/>
    <w:rsid w:val="00AC682A"/>
    <w:rsid w:val="00AC6FD1"/>
    <w:rsid w:val="00AC7820"/>
    <w:rsid w:val="00AD0B3F"/>
    <w:rsid w:val="00AD3AE2"/>
    <w:rsid w:val="00AD54AF"/>
    <w:rsid w:val="00AD6260"/>
    <w:rsid w:val="00AE2C1F"/>
    <w:rsid w:val="00AE6D09"/>
    <w:rsid w:val="00AF253E"/>
    <w:rsid w:val="00AF3C1C"/>
    <w:rsid w:val="00B043BB"/>
    <w:rsid w:val="00B10E53"/>
    <w:rsid w:val="00B12428"/>
    <w:rsid w:val="00B17035"/>
    <w:rsid w:val="00B17E19"/>
    <w:rsid w:val="00B26614"/>
    <w:rsid w:val="00B26A25"/>
    <w:rsid w:val="00B333AC"/>
    <w:rsid w:val="00B33934"/>
    <w:rsid w:val="00B34C8C"/>
    <w:rsid w:val="00B42AE2"/>
    <w:rsid w:val="00B56062"/>
    <w:rsid w:val="00B603CF"/>
    <w:rsid w:val="00B67322"/>
    <w:rsid w:val="00B6746D"/>
    <w:rsid w:val="00B72AD5"/>
    <w:rsid w:val="00B76F6F"/>
    <w:rsid w:val="00B849E5"/>
    <w:rsid w:val="00B84F79"/>
    <w:rsid w:val="00BA11A3"/>
    <w:rsid w:val="00BA3EB7"/>
    <w:rsid w:val="00BA654B"/>
    <w:rsid w:val="00BB53D6"/>
    <w:rsid w:val="00BC4AE7"/>
    <w:rsid w:val="00BD26A2"/>
    <w:rsid w:val="00BD4168"/>
    <w:rsid w:val="00BE3ED8"/>
    <w:rsid w:val="00BF139F"/>
    <w:rsid w:val="00BF25FF"/>
    <w:rsid w:val="00BF498F"/>
    <w:rsid w:val="00C03275"/>
    <w:rsid w:val="00C10694"/>
    <w:rsid w:val="00C24D29"/>
    <w:rsid w:val="00C2594D"/>
    <w:rsid w:val="00C363C5"/>
    <w:rsid w:val="00C376F5"/>
    <w:rsid w:val="00C430CE"/>
    <w:rsid w:val="00C47789"/>
    <w:rsid w:val="00C556DB"/>
    <w:rsid w:val="00C55B0E"/>
    <w:rsid w:val="00C57395"/>
    <w:rsid w:val="00C6025C"/>
    <w:rsid w:val="00C61785"/>
    <w:rsid w:val="00C65489"/>
    <w:rsid w:val="00C67260"/>
    <w:rsid w:val="00C70C14"/>
    <w:rsid w:val="00C72EAB"/>
    <w:rsid w:val="00C84B48"/>
    <w:rsid w:val="00C85310"/>
    <w:rsid w:val="00C858FE"/>
    <w:rsid w:val="00C86D58"/>
    <w:rsid w:val="00C90D34"/>
    <w:rsid w:val="00C91670"/>
    <w:rsid w:val="00C94389"/>
    <w:rsid w:val="00C9544D"/>
    <w:rsid w:val="00CA50DE"/>
    <w:rsid w:val="00CB0C8D"/>
    <w:rsid w:val="00CB7B94"/>
    <w:rsid w:val="00CD21F1"/>
    <w:rsid w:val="00CD3C8D"/>
    <w:rsid w:val="00CD3F64"/>
    <w:rsid w:val="00CE7A2B"/>
    <w:rsid w:val="00CF2803"/>
    <w:rsid w:val="00CF396A"/>
    <w:rsid w:val="00CF3E31"/>
    <w:rsid w:val="00CF4EFD"/>
    <w:rsid w:val="00D000F1"/>
    <w:rsid w:val="00D15585"/>
    <w:rsid w:val="00D27539"/>
    <w:rsid w:val="00D2766C"/>
    <w:rsid w:val="00D40BD8"/>
    <w:rsid w:val="00D503C6"/>
    <w:rsid w:val="00D53AE9"/>
    <w:rsid w:val="00D7364D"/>
    <w:rsid w:val="00D840A8"/>
    <w:rsid w:val="00D92F74"/>
    <w:rsid w:val="00DA1F1F"/>
    <w:rsid w:val="00DA573A"/>
    <w:rsid w:val="00DB69D5"/>
    <w:rsid w:val="00DD244B"/>
    <w:rsid w:val="00DD7AE6"/>
    <w:rsid w:val="00DE19E8"/>
    <w:rsid w:val="00DF4872"/>
    <w:rsid w:val="00E023ED"/>
    <w:rsid w:val="00E04AB8"/>
    <w:rsid w:val="00E10ABB"/>
    <w:rsid w:val="00E21F71"/>
    <w:rsid w:val="00E24D6D"/>
    <w:rsid w:val="00E40F43"/>
    <w:rsid w:val="00E46FAB"/>
    <w:rsid w:val="00E530F6"/>
    <w:rsid w:val="00E60C49"/>
    <w:rsid w:val="00E63C93"/>
    <w:rsid w:val="00E6424B"/>
    <w:rsid w:val="00E73CCA"/>
    <w:rsid w:val="00E747B9"/>
    <w:rsid w:val="00E800C4"/>
    <w:rsid w:val="00E853E4"/>
    <w:rsid w:val="00EA753B"/>
    <w:rsid w:val="00EA7C27"/>
    <w:rsid w:val="00EB4265"/>
    <w:rsid w:val="00ED1737"/>
    <w:rsid w:val="00EE3CA9"/>
    <w:rsid w:val="00EF1911"/>
    <w:rsid w:val="00EF32A4"/>
    <w:rsid w:val="00EF5DC9"/>
    <w:rsid w:val="00EF725E"/>
    <w:rsid w:val="00F05AC6"/>
    <w:rsid w:val="00F109E6"/>
    <w:rsid w:val="00F1616B"/>
    <w:rsid w:val="00F1717F"/>
    <w:rsid w:val="00F206FF"/>
    <w:rsid w:val="00F21AE7"/>
    <w:rsid w:val="00F248DD"/>
    <w:rsid w:val="00F25F33"/>
    <w:rsid w:val="00F32483"/>
    <w:rsid w:val="00F32A80"/>
    <w:rsid w:val="00F32D9D"/>
    <w:rsid w:val="00F35190"/>
    <w:rsid w:val="00F3721F"/>
    <w:rsid w:val="00F41EF7"/>
    <w:rsid w:val="00F46F34"/>
    <w:rsid w:val="00F5054B"/>
    <w:rsid w:val="00F512C9"/>
    <w:rsid w:val="00F62318"/>
    <w:rsid w:val="00F72903"/>
    <w:rsid w:val="00F82B22"/>
    <w:rsid w:val="00F83BF7"/>
    <w:rsid w:val="00F841E4"/>
    <w:rsid w:val="00F9039E"/>
    <w:rsid w:val="00F91FED"/>
    <w:rsid w:val="00F94A68"/>
    <w:rsid w:val="00FA74E8"/>
    <w:rsid w:val="00FB5A00"/>
    <w:rsid w:val="00FC1D26"/>
    <w:rsid w:val="00FC6E45"/>
    <w:rsid w:val="00FD1CD9"/>
    <w:rsid w:val="00FD654E"/>
    <w:rsid w:val="00FE17B9"/>
    <w:rsid w:val="00FF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tandard"/>
    <w:qFormat/>
    <w:rsid w:val="00BE3ED8"/>
    <w:pPr>
      <w:spacing w:after="0"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3ED8"/>
    <w:pPr>
      <w:spacing w:before="100" w:beforeAutospacing="1" w:after="100" w:afterAutospacing="1" w:line="240" w:lineRule="auto"/>
      <w:ind w:firstLine="0"/>
      <w:jc w:val="left"/>
      <w:outlineLvl w:val="0"/>
    </w:pPr>
    <w:rPr>
      <w:b/>
      <w:bCs/>
      <w:kern w:val="36"/>
      <w:sz w:val="48"/>
      <w:szCs w:val="48"/>
    </w:rPr>
  </w:style>
  <w:style w:type="paragraph" w:styleId="2">
    <w:name w:val="heading 2"/>
    <w:basedOn w:val="a"/>
    <w:next w:val="a"/>
    <w:link w:val="20"/>
    <w:uiPriority w:val="9"/>
    <w:unhideWhenUsed/>
    <w:qFormat/>
    <w:rsid w:val="00BE3ED8"/>
    <w:pPr>
      <w:keepNext/>
      <w:spacing w:before="240" w:after="60"/>
      <w:outlineLvl w:val="1"/>
    </w:pPr>
    <w:rPr>
      <w:rFonts w:ascii="Cambria" w:hAnsi="Cambria"/>
      <w:b/>
      <w:bCs/>
      <w:i/>
      <w:iCs/>
      <w:sz w:val="28"/>
      <w:szCs w:val="28"/>
    </w:rPr>
  </w:style>
  <w:style w:type="paragraph" w:styleId="6">
    <w:name w:val="heading 6"/>
    <w:basedOn w:val="a"/>
    <w:next w:val="a"/>
    <w:link w:val="60"/>
    <w:uiPriority w:val="9"/>
    <w:unhideWhenUsed/>
    <w:qFormat/>
    <w:rsid w:val="002277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E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3ED8"/>
    <w:rPr>
      <w:rFonts w:ascii="Cambria" w:eastAsia="Times New Roman" w:hAnsi="Cambria" w:cs="Times New Roman"/>
      <w:b/>
      <w:bCs/>
      <w:i/>
      <w:iCs/>
      <w:sz w:val="28"/>
      <w:szCs w:val="28"/>
      <w:lang w:eastAsia="ru-RU"/>
    </w:rPr>
  </w:style>
  <w:style w:type="paragraph" w:styleId="a3">
    <w:name w:val="footnote text"/>
    <w:basedOn w:val="a"/>
    <w:link w:val="a4"/>
    <w:uiPriority w:val="99"/>
    <w:unhideWhenUsed/>
    <w:rsid w:val="00BE3ED8"/>
    <w:pPr>
      <w:spacing w:line="240" w:lineRule="auto"/>
    </w:pPr>
    <w:rPr>
      <w:sz w:val="20"/>
      <w:szCs w:val="20"/>
    </w:rPr>
  </w:style>
  <w:style w:type="character" w:customStyle="1" w:styleId="a4">
    <w:name w:val="Текст сноски Знак"/>
    <w:basedOn w:val="a0"/>
    <w:link w:val="a3"/>
    <w:uiPriority w:val="99"/>
    <w:rsid w:val="00BE3ED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E3ED8"/>
    <w:rPr>
      <w:vertAlign w:val="superscript"/>
    </w:rPr>
  </w:style>
  <w:style w:type="paragraph" w:styleId="a6">
    <w:name w:val="List Paragraph"/>
    <w:basedOn w:val="a"/>
    <w:uiPriority w:val="34"/>
    <w:qFormat/>
    <w:rsid w:val="00BE3ED8"/>
    <w:pPr>
      <w:ind w:left="720"/>
      <w:contextualSpacing/>
    </w:pPr>
  </w:style>
  <w:style w:type="paragraph" w:styleId="a7">
    <w:name w:val="Normal (Web)"/>
    <w:basedOn w:val="a"/>
    <w:rsid w:val="00BE3ED8"/>
    <w:pPr>
      <w:spacing w:before="100" w:beforeAutospacing="1" w:after="100" w:afterAutospacing="1" w:line="240" w:lineRule="auto"/>
      <w:ind w:firstLine="0"/>
      <w:jc w:val="left"/>
    </w:pPr>
  </w:style>
  <w:style w:type="character" w:styleId="a8">
    <w:name w:val="Strong"/>
    <w:basedOn w:val="a0"/>
    <w:qFormat/>
    <w:rsid w:val="00BE3ED8"/>
    <w:rPr>
      <w:b/>
      <w:bCs/>
    </w:rPr>
  </w:style>
  <w:style w:type="paragraph" w:styleId="a9">
    <w:name w:val="Balloon Text"/>
    <w:basedOn w:val="a"/>
    <w:link w:val="aa"/>
    <w:uiPriority w:val="99"/>
    <w:semiHidden/>
    <w:unhideWhenUsed/>
    <w:rsid w:val="00BE3ED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ED8"/>
    <w:rPr>
      <w:rFonts w:ascii="Tahoma" w:eastAsia="Times New Roman" w:hAnsi="Tahoma" w:cs="Tahoma"/>
      <w:sz w:val="16"/>
      <w:szCs w:val="16"/>
      <w:lang w:eastAsia="ru-RU"/>
    </w:rPr>
  </w:style>
  <w:style w:type="character" w:styleId="ab">
    <w:name w:val="Hyperlink"/>
    <w:basedOn w:val="a0"/>
    <w:uiPriority w:val="99"/>
    <w:unhideWhenUsed/>
    <w:rsid w:val="0028306F"/>
    <w:rPr>
      <w:color w:val="0000FF"/>
      <w:u w:val="single"/>
    </w:rPr>
  </w:style>
  <w:style w:type="character" w:styleId="ac">
    <w:name w:val="Emphasis"/>
    <w:basedOn w:val="a0"/>
    <w:uiPriority w:val="20"/>
    <w:qFormat/>
    <w:rsid w:val="0028306F"/>
    <w:rPr>
      <w:i/>
      <w:iCs/>
    </w:rPr>
  </w:style>
  <w:style w:type="paragraph" w:customStyle="1" w:styleId="red">
    <w:name w:val="red"/>
    <w:basedOn w:val="a"/>
    <w:rsid w:val="0028306F"/>
    <w:pPr>
      <w:spacing w:before="100" w:beforeAutospacing="1" w:after="100" w:afterAutospacing="1" w:line="240" w:lineRule="auto"/>
      <w:ind w:firstLine="0"/>
      <w:jc w:val="left"/>
    </w:pPr>
  </w:style>
  <w:style w:type="paragraph" w:customStyle="1" w:styleId="ingress">
    <w:name w:val="ingress"/>
    <w:basedOn w:val="a"/>
    <w:rsid w:val="0028306F"/>
    <w:pPr>
      <w:spacing w:before="100" w:beforeAutospacing="1" w:after="100" w:afterAutospacing="1" w:line="240" w:lineRule="auto"/>
      <w:ind w:firstLine="0"/>
      <w:jc w:val="left"/>
    </w:pPr>
  </w:style>
  <w:style w:type="paragraph" w:styleId="ad">
    <w:name w:val="TOC Heading"/>
    <w:basedOn w:val="1"/>
    <w:next w:val="a"/>
    <w:uiPriority w:val="39"/>
    <w:semiHidden/>
    <w:unhideWhenUsed/>
    <w:qFormat/>
    <w:rsid w:val="00331F6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331F64"/>
    <w:pPr>
      <w:spacing w:after="100"/>
    </w:pPr>
  </w:style>
  <w:style w:type="paragraph" w:styleId="21">
    <w:name w:val="toc 2"/>
    <w:basedOn w:val="a"/>
    <w:next w:val="a"/>
    <w:autoRedefine/>
    <w:uiPriority w:val="39"/>
    <w:unhideWhenUsed/>
    <w:rsid w:val="00331F64"/>
    <w:pPr>
      <w:spacing w:after="100"/>
      <w:ind w:left="240"/>
    </w:pPr>
  </w:style>
  <w:style w:type="paragraph" w:customStyle="1" w:styleId="12">
    <w:name w:val="Абзац списка1"/>
    <w:basedOn w:val="a"/>
    <w:uiPriority w:val="34"/>
    <w:qFormat/>
    <w:rsid w:val="00C2594D"/>
    <w:pPr>
      <w:ind w:left="720"/>
      <w:contextualSpacing/>
    </w:pPr>
  </w:style>
  <w:style w:type="paragraph" w:styleId="ae">
    <w:name w:val="header"/>
    <w:basedOn w:val="a"/>
    <w:link w:val="af"/>
    <w:uiPriority w:val="99"/>
    <w:unhideWhenUsed/>
    <w:rsid w:val="00344BCB"/>
    <w:pPr>
      <w:tabs>
        <w:tab w:val="center" w:pos="4677"/>
        <w:tab w:val="right" w:pos="9355"/>
      </w:tabs>
      <w:spacing w:line="240" w:lineRule="auto"/>
    </w:pPr>
  </w:style>
  <w:style w:type="character" w:customStyle="1" w:styleId="af">
    <w:name w:val="Верхний колонтитул Знак"/>
    <w:basedOn w:val="a0"/>
    <w:link w:val="ae"/>
    <w:uiPriority w:val="99"/>
    <w:rsid w:val="00344BCB"/>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344BCB"/>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344BCB"/>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22778F"/>
    <w:rPr>
      <w:rFonts w:asciiTheme="majorHAnsi" w:eastAsiaTheme="majorEastAsia" w:hAnsiTheme="majorHAnsi" w:cstheme="majorBidi"/>
      <w:i/>
      <w:iCs/>
      <w:color w:val="243F60" w:themeColor="accent1" w:themeShade="7F"/>
      <w:sz w:val="24"/>
      <w:szCs w:val="24"/>
      <w:lang w:eastAsia="ru-RU"/>
    </w:rPr>
  </w:style>
  <w:style w:type="paragraph" w:customStyle="1" w:styleId="FR1">
    <w:name w:val="FR1"/>
    <w:rsid w:val="0022778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rsid w:val="0022778F"/>
    <w:pPr>
      <w:autoSpaceDE w:val="0"/>
      <w:autoSpaceDN w:val="0"/>
      <w:adjustRightInd w:val="0"/>
      <w:spacing w:before="35" w:line="240" w:lineRule="auto"/>
      <w:ind w:right="278" w:firstLine="0"/>
      <w:jc w:val="left"/>
    </w:pPr>
    <w:rPr>
      <w:szCs w:val="18"/>
    </w:rPr>
  </w:style>
  <w:style w:type="character" w:customStyle="1" w:styleId="23">
    <w:name w:val="Основной текст 2 Знак"/>
    <w:basedOn w:val="a0"/>
    <w:link w:val="22"/>
    <w:rsid w:val="0022778F"/>
    <w:rPr>
      <w:rFonts w:ascii="Times New Roman" w:eastAsia="Times New Roman" w:hAnsi="Times New Roman" w:cs="Times New Roman"/>
      <w:sz w:val="24"/>
      <w:szCs w:val="18"/>
      <w:lang w:eastAsia="ru-RU"/>
    </w:rPr>
  </w:style>
</w:styles>
</file>

<file path=word/webSettings.xml><?xml version="1.0" encoding="utf-8"?>
<w:webSettings xmlns:r="http://schemas.openxmlformats.org/officeDocument/2006/relationships" xmlns:w="http://schemas.openxmlformats.org/wordprocessingml/2006/main">
  <w:divs>
    <w:div w:id="431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hart" Target="charts/chart2.xml"/><Relationship Id="rId26" Type="http://schemas.openxmlformats.org/officeDocument/2006/relationships/image" Target="media/image10.wmf"/><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hyperlink" Target="http://www.ria.ru" TargetMode="External"/><Relationship Id="rId47" Type="http://schemas.openxmlformats.org/officeDocument/2006/relationships/image" Target="media/image24.jpeg"/><Relationship Id="rId50"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hart" Target="charts/chart1.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8.wmf"/><Relationship Id="rId46" Type="http://schemas.openxmlformats.org/officeDocument/2006/relationships/hyperlink" Target="http://www.trademap.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dandpoors.com/home/ru/ru"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7.wmf"/><Relationship Id="rId40" Type="http://schemas.openxmlformats.org/officeDocument/2006/relationships/image" Target="media/image20.emf"/><Relationship Id="rId45" Type="http://schemas.openxmlformats.org/officeDocument/2006/relationships/hyperlink" Target="http://www.ria.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bank.org/" TargetMode="External"/><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image" Target="media/image26.jpeg"/><Relationship Id="rId10" Type="http://schemas.openxmlformats.org/officeDocument/2006/relationships/hyperlink" Target="http://www.moodys.ru/" TargetMode="External"/><Relationship Id="rId19" Type="http://schemas.openxmlformats.org/officeDocument/2006/relationships/image" Target="media/image5.wmf"/><Relationship Id="rId31" Type="http://schemas.openxmlformats.org/officeDocument/2006/relationships/oleObject" Target="embeddings/oleObject6.bin"/><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ndardandpoors.com/home/ru/ru" TargetMode="Externa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22.emf"/><Relationship Id="rId48" Type="http://schemas.openxmlformats.org/officeDocument/2006/relationships/image" Target="media/image25.jpeg"/><Relationship Id="rId8" Type="http://schemas.openxmlformats.org/officeDocument/2006/relationships/image" Target="media/image1.emf"/><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old.org/" TargetMode="External"/><Relationship Id="rId13" Type="http://schemas.openxmlformats.org/officeDocument/2006/relationships/hyperlink" Target="http://gold.ru/" TargetMode="External"/><Relationship Id="rId18" Type="http://schemas.openxmlformats.org/officeDocument/2006/relationships/hyperlink" Target="http://www.worldbank.org/" TargetMode="External"/><Relationship Id="rId3" Type="http://schemas.openxmlformats.org/officeDocument/2006/relationships/hyperlink" Target="http://epp.eurostat.ec.europa.eu/" TargetMode="External"/><Relationship Id="rId7" Type="http://schemas.openxmlformats.org/officeDocument/2006/relationships/hyperlink" Target="http://www.gold.org/" TargetMode="External"/><Relationship Id="rId12" Type="http://schemas.openxmlformats.org/officeDocument/2006/relationships/hyperlink" Target="http://epp.eurostat.ec.europa.eu/" TargetMode="External"/><Relationship Id="rId17" Type="http://schemas.openxmlformats.org/officeDocument/2006/relationships/hyperlink" Target="http://www.worldbank.org/" TargetMode="External"/><Relationship Id="rId2" Type="http://schemas.openxmlformats.org/officeDocument/2006/relationships/hyperlink" Target="http://epp.eurostat.ec.europa.eu/" TargetMode="External"/><Relationship Id="rId16" Type="http://schemas.openxmlformats.org/officeDocument/2006/relationships/hyperlink" Target="http://expert.ru/2012/01/13/priznak-optimizma/" TargetMode="External"/><Relationship Id="rId1" Type="http://schemas.openxmlformats.org/officeDocument/2006/relationships/hyperlink" Target="http://www.worldbank.org/" TargetMode="External"/><Relationship Id="rId6" Type="http://schemas.openxmlformats.org/officeDocument/2006/relationships/hyperlink" Target="http://data.worldbank.org/" TargetMode="External"/><Relationship Id="rId11" Type="http://schemas.openxmlformats.org/officeDocument/2006/relationships/hyperlink" Target="http://www.efsf.europa.eu/" TargetMode="External"/><Relationship Id="rId5" Type="http://schemas.openxmlformats.org/officeDocument/2006/relationships/hyperlink" Target="http://epp.eurostat.ec.europa.eu/" TargetMode="External"/><Relationship Id="rId15" Type="http://schemas.openxmlformats.org/officeDocument/2006/relationships/hyperlink" Target="http://expert.ru/2012/01/13/priznak-optimizma/" TargetMode="External"/><Relationship Id="rId10" Type="http://schemas.openxmlformats.org/officeDocument/2006/relationships/hyperlink" Target="http://www.gold.org/" TargetMode="External"/><Relationship Id="rId4" Type="http://schemas.openxmlformats.org/officeDocument/2006/relationships/hyperlink" Target="http://www.trademap.org/" TargetMode="External"/><Relationship Id="rId9" Type="http://schemas.openxmlformats.org/officeDocument/2006/relationships/hyperlink" Target="http://www.vedomosti.ru/finance/analytics/24212/zoloto_dorozhaet_na_reshenii_mvf_uvelichit_svoi_resursy" TargetMode="External"/><Relationship Id="rId14" Type="http://schemas.openxmlformats.org/officeDocument/2006/relationships/hyperlink" Target="http://investment-fore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ha%20Kras\Desktop\5&#1082;&#1091;&#1088;&#1089;\&#1044;&#1080;&#1087;&#1083;&#1086;&#1084;\&#1044;&#1080;&#1082;&#1080;-&#1060;&#1091;&#1083;&#1083;&#1077;&#1088;&#1043;&#1077;&#1088;&#1084;&#1072;&#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sha%20Kras\Desktop\5&#1082;&#1091;&#1088;&#1089;\&#1044;&#1080;&#1087;&#1083;&#1086;&#1084;\&#1044;&#1080;&#1082;&#1080;-&#1060;&#1091;&#1083;&#1083;&#1077;&#1088;&#1043;&#1077;&#1088;&#1084;&#1072;&#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Лист1!$D$1</c:f>
              <c:strCache>
                <c:ptCount val="1"/>
                <c:pt idx="0">
                  <c:v>LnGDP</c:v>
                </c:pt>
              </c:strCache>
            </c:strRef>
          </c:tx>
          <c:marker>
            <c:symbol val="none"/>
          </c:marker>
          <c:val>
            <c:numRef>
              <c:f>Лист1!$D$2:$D$30</c:f>
              <c:numCache>
                <c:formatCode>General</c:formatCode>
                <c:ptCount val="29"/>
                <c:pt idx="0">
                  <c:v>26.211847724557678</c:v>
                </c:pt>
                <c:pt idx="1">
                  <c:v>26.393567315711024</c:v>
                </c:pt>
                <c:pt idx="2">
                  <c:v>26.677837904281038</c:v>
                </c:pt>
                <c:pt idx="3">
                  <c:v>26.789202622112189</c:v>
                </c:pt>
                <c:pt idx="4">
                  <c:v>26.886150149295755</c:v>
                </c:pt>
                <c:pt idx="5">
                  <c:v>26.943803080495517</c:v>
                </c:pt>
                <c:pt idx="6">
                  <c:v>27.088206293359413</c:v>
                </c:pt>
                <c:pt idx="7">
                  <c:v>27.297731682814721</c:v>
                </c:pt>
                <c:pt idx="8">
                  <c:v>27.471895935692231</c:v>
                </c:pt>
                <c:pt idx="9">
                  <c:v>27.547214688378922</c:v>
                </c:pt>
                <c:pt idx="10">
                  <c:v>27.375648208526563</c:v>
                </c:pt>
                <c:pt idx="11">
                  <c:v>27.345341664368689</c:v>
                </c:pt>
                <c:pt idx="12">
                  <c:v>27.337725437454935</c:v>
                </c:pt>
                <c:pt idx="13">
                  <c:v>27.276771503142129</c:v>
                </c:pt>
                <c:pt idx="14">
                  <c:v>27.286957552550213</c:v>
                </c:pt>
                <c:pt idx="15">
                  <c:v>27.643423168264277</c:v>
                </c:pt>
                <c:pt idx="16">
                  <c:v>27.859162148398148</c:v>
                </c:pt>
                <c:pt idx="17">
                  <c:v>27.93555458907176</c:v>
                </c:pt>
                <c:pt idx="18">
                  <c:v>27.933936283841703</c:v>
                </c:pt>
                <c:pt idx="19">
                  <c:v>28.170125150909534</c:v>
                </c:pt>
                <c:pt idx="20">
                  <c:v>28.223576070997719</c:v>
                </c:pt>
                <c:pt idx="21">
                  <c:v>28.355846547738089</c:v>
                </c:pt>
                <c:pt idx="22">
                  <c:v>28.327887857972495</c:v>
                </c:pt>
                <c:pt idx="23">
                  <c:v>28.395560761436933</c:v>
                </c:pt>
                <c:pt idx="24">
                  <c:v>28.556414553139216</c:v>
                </c:pt>
                <c:pt idx="25">
                  <c:v>28.521774064014895</c:v>
                </c:pt>
                <c:pt idx="26">
                  <c:v>28.399846045532989</c:v>
                </c:pt>
                <c:pt idx="27">
                  <c:v>28.409506420790485</c:v>
                </c:pt>
                <c:pt idx="28">
                  <c:v>28.387634167110647</c:v>
                </c:pt>
              </c:numCache>
            </c:numRef>
          </c:val>
        </c:ser>
        <c:marker val="1"/>
        <c:axId val="108914944"/>
        <c:axId val="109383680"/>
      </c:lineChart>
      <c:catAx>
        <c:axId val="108914944"/>
        <c:scaling>
          <c:orientation val="minMax"/>
        </c:scaling>
        <c:axPos val="b"/>
        <c:tickLblPos val="nextTo"/>
        <c:crossAx val="109383680"/>
        <c:crosses val="autoZero"/>
        <c:auto val="1"/>
        <c:lblAlgn val="ctr"/>
        <c:lblOffset val="100"/>
      </c:catAx>
      <c:valAx>
        <c:axId val="109383680"/>
        <c:scaling>
          <c:orientation val="minMax"/>
        </c:scaling>
        <c:axPos val="l"/>
        <c:majorGridlines/>
        <c:numFmt formatCode="General" sourceLinked="1"/>
        <c:tickLblPos val="nextTo"/>
        <c:crossAx val="1089149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Лист1!$E$1</c:f>
              <c:strCache>
                <c:ptCount val="1"/>
                <c:pt idx="0">
                  <c:v>LnInf</c:v>
                </c:pt>
              </c:strCache>
            </c:strRef>
          </c:tx>
          <c:marker>
            <c:symbol val="none"/>
          </c:marker>
          <c:val>
            <c:numRef>
              <c:f>Лист1!$E$2:$E$30</c:f>
              <c:numCache>
                <c:formatCode>General</c:formatCode>
                <c:ptCount val="29"/>
                <c:pt idx="0">
                  <c:v>2.0309517418392495</c:v>
                </c:pt>
                <c:pt idx="1">
                  <c:v>1.5111318177743132</c:v>
                </c:pt>
                <c:pt idx="2">
                  <c:v>1.8404724426632255</c:v>
                </c:pt>
                <c:pt idx="3">
                  <c:v>1.9844837021059751</c:v>
                </c:pt>
                <c:pt idx="4">
                  <c:v>1.734593465751614</c:v>
                </c:pt>
                <c:pt idx="5">
                  <c:v>1.1957978163936669</c:v>
                </c:pt>
                <c:pt idx="6">
                  <c:v>1.1316337769224198</c:v>
                </c:pt>
                <c:pt idx="7">
                  <c:v>1.2657755981250074</c:v>
                </c:pt>
                <c:pt idx="8">
                  <c:v>1.4535184941632193</c:v>
                </c:pt>
                <c:pt idx="9">
                  <c:v>1.6958338239331789</c:v>
                </c:pt>
                <c:pt idx="10">
                  <c:v>1.4291715482521792</c:v>
                </c:pt>
                <c:pt idx="11">
                  <c:v>1.5219300948567791</c:v>
                </c:pt>
                <c:pt idx="12">
                  <c:v>1.0324505968466084</c:v>
                </c:pt>
                <c:pt idx="13">
                  <c:v>0.68770557350394168</c:v>
                </c:pt>
                <c:pt idx="14">
                  <c:v>0.75364270323925164</c:v>
                </c:pt>
                <c:pt idx="15">
                  <c:v>1.0984599858514361</c:v>
                </c:pt>
                <c:pt idx="16">
                  <c:v>0.24659721949003968</c:v>
                </c:pt>
                <c:pt idx="17">
                  <c:v>0.5250014447222574</c:v>
                </c:pt>
                <c:pt idx="18">
                  <c:v>1.0574661946079678</c:v>
                </c:pt>
                <c:pt idx="19">
                  <c:v>1.2227877419833901</c:v>
                </c:pt>
                <c:pt idx="20">
                  <c:v>1.1265775059970893</c:v>
                </c:pt>
                <c:pt idx="21">
                  <c:v>1.6864869604661854</c:v>
                </c:pt>
                <c:pt idx="22">
                  <c:v>1.3823542878089559</c:v>
                </c:pt>
                <c:pt idx="23">
                  <c:v>0.91365958478511089</c:v>
                </c:pt>
                <c:pt idx="24">
                  <c:v>0.6978455224704917</c:v>
                </c:pt>
                <c:pt idx="25">
                  <c:v>-0.4497780388074118</c:v>
                </c:pt>
                <c:pt idx="26">
                  <c:v>-1.3337878336242763</c:v>
                </c:pt>
                <c:pt idx="27">
                  <c:v>-0.5279942166865419</c:v>
                </c:pt>
                <c:pt idx="28">
                  <c:v>-1.6504082089479222</c:v>
                </c:pt>
              </c:numCache>
            </c:numRef>
          </c:val>
        </c:ser>
        <c:marker val="1"/>
        <c:axId val="109391232"/>
        <c:axId val="109417600"/>
      </c:lineChart>
      <c:catAx>
        <c:axId val="109391232"/>
        <c:scaling>
          <c:orientation val="minMax"/>
        </c:scaling>
        <c:axPos val="b"/>
        <c:tickLblPos val="nextTo"/>
        <c:crossAx val="109417600"/>
        <c:crosses val="autoZero"/>
        <c:auto val="1"/>
        <c:lblAlgn val="ctr"/>
        <c:lblOffset val="100"/>
      </c:catAx>
      <c:valAx>
        <c:axId val="109417600"/>
        <c:scaling>
          <c:orientation val="minMax"/>
        </c:scaling>
        <c:axPos val="l"/>
        <c:majorGridlines/>
        <c:numFmt formatCode="General" sourceLinked="1"/>
        <c:tickLblPos val="nextTo"/>
        <c:crossAx val="109391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B06A3-19E3-4E91-8485-72D04848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52</Pages>
  <Words>10418</Words>
  <Characters>59383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Kras</dc:creator>
  <cp:lastModifiedBy>Masha Kras</cp:lastModifiedBy>
  <cp:revision>511</cp:revision>
  <dcterms:created xsi:type="dcterms:W3CDTF">2013-04-08T18:46:00Z</dcterms:created>
  <dcterms:modified xsi:type="dcterms:W3CDTF">2013-05-13T15:05:00Z</dcterms:modified>
</cp:coreProperties>
</file>